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C685B" w:rsidRPr="00CC27F5" w:rsidRDefault="00BC685B" w:rsidP="00804867">
      <w:pPr>
        <w:tabs>
          <w:tab w:val="right" w:pos="9355"/>
        </w:tabs>
        <w:spacing w:after="0"/>
        <w:rPr>
          <w:rFonts w:ascii="Arial" w:hAnsi="Arial" w:cs="Arial"/>
          <w:i/>
          <w:sz w:val="24"/>
          <w:szCs w:val="24"/>
        </w:rPr>
      </w:pPr>
      <w:r>
        <w:rPr>
          <w:rFonts w:ascii="Arial" w:hAnsi="Arial" w:cs="Arial"/>
          <w:sz w:val="24"/>
          <w:szCs w:val="24"/>
        </w:rPr>
        <w:t>3GPP TSG-RAN WG1 #56</w:t>
      </w:r>
      <w:r w:rsidRPr="00CC27F5">
        <w:rPr>
          <w:rFonts w:ascii="Arial" w:hAnsi="Arial" w:cs="Arial"/>
          <w:sz w:val="24"/>
          <w:szCs w:val="24"/>
        </w:rPr>
        <w:tab/>
      </w:r>
      <w:r w:rsidRPr="00CC27F5">
        <w:rPr>
          <w:rFonts w:ascii="Arial" w:hAnsi="Arial" w:cs="Arial"/>
          <w:iCs/>
          <w:sz w:val="24"/>
          <w:szCs w:val="24"/>
        </w:rPr>
        <w:t>R1</w:t>
      </w:r>
      <w:r>
        <w:rPr>
          <w:rFonts w:ascii="Arial" w:hAnsi="Arial" w:cs="Arial"/>
          <w:iCs/>
          <w:sz w:val="24"/>
          <w:szCs w:val="24"/>
        </w:rPr>
        <w:t>-091454</w:t>
      </w:r>
    </w:p>
    <w:p w:rsidR="00BC685B" w:rsidRPr="00C05709" w:rsidRDefault="00BC685B" w:rsidP="00804867">
      <w:pPr>
        <w:spacing w:after="0"/>
        <w:rPr>
          <w:rFonts w:ascii="Arial" w:hAnsi="Arial" w:cs="Arial"/>
          <w:sz w:val="24"/>
          <w:szCs w:val="24"/>
        </w:rPr>
      </w:pPr>
      <w:r>
        <w:rPr>
          <w:rFonts w:ascii="Arial" w:hAnsi="Arial" w:cs="Arial"/>
          <w:sz w:val="24"/>
          <w:szCs w:val="24"/>
        </w:rPr>
        <w:t>March 23--27</w:t>
      </w:r>
      <w:r w:rsidRPr="00C05709">
        <w:rPr>
          <w:rFonts w:ascii="Arial" w:hAnsi="Arial" w:cs="Arial"/>
          <w:sz w:val="24"/>
          <w:szCs w:val="24"/>
        </w:rPr>
        <w:t>,</w:t>
      </w:r>
      <w:r>
        <w:rPr>
          <w:rFonts w:ascii="Arial" w:hAnsi="Arial" w:cs="Arial"/>
          <w:sz w:val="24"/>
          <w:szCs w:val="24"/>
        </w:rPr>
        <w:t xml:space="preserve"> 2009</w:t>
      </w:r>
    </w:p>
    <w:p w:rsidR="00BC685B" w:rsidRPr="00C05709" w:rsidRDefault="00BC685B" w:rsidP="00804867">
      <w:pPr>
        <w:spacing w:after="0"/>
        <w:rPr>
          <w:rFonts w:ascii="Arial" w:hAnsi="Arial" w:cs="Arial"/>
          <w:sz w:val="24"/>
          <w:szCs w:val="24"/>
        </w:rPr>
      </w:pPr>
      <w:smartTag w:uri="urn:schemas-microsoft-com:office:smarttags" w:element="City">
        <w:smartTag w:uri="urn:schemas-microsoft-com:office:smarttags" w:element="place">
          <w:r>
            <w:rPr>
              <w:rFonts w:ascii="Arial" w:hAnsi="Arial" w:cs="Arial"/>
              <w:sz w:val="24"/>
              <w:szCs w:val="24"/>
            </w:rPr>
            <w:t>Seoul</w:t>
          </w:r>
        </w:smartTag>
        <w:r>
          <w:rPr>
            <w:rFonts w:ascii="Arial" w:hAnsi="Arial" w:cs="Arial"/>
            <w:sz w:val="24"/>
            <w:szCs w:val="24"/>
          </w:rPr>
          <w:t xml:space="preserve">, </w:t>
        </w:r>
        <w:smartTag w:uri="urn:schemas-microsoft-com:office:smarttags" w:element="State">
          <w:smartTag w:uri="urn:schemas-microsoft-com:office:smarttags" w:element="country-region">
            <w:r>
              <w:rPr>
                <w:rFonts w:ascii="Arial" w:hAnsi="Arial" w:cs="Arial"/>
                <w:sz w:val="24"/>
                <w:szCs w:val="24"/>
              </w:rPr>
              <w:t>South Korea</w:t>
            </w:r>
          </w:smartTag>
        </w:smartTag>
      </w:smartTag>
    </w:p>
    <w:p w:rsidR="00BC685B" w:rsidRPr="00C05709" w:rsidRDefault="00BC685B" w:rsidP="00D33313">
      <w:pPr>
        <w:pStyle w:val="Header"/>
        <w:tabs>
          <w:tab w:val="right" w:pos="9639"/>
        </w:tabs>
        <w:rPr>
          <w:i/>
          <w:sz w:val="32"/>
          <w:lang w:val="en-GB"/>
        </w:rPr>
      </w:pPr>
      <w:r w:rsidRPr="00C05709">
        <w:rPr>
          <w:sz w:val="24"/>
          <w:lang w:val="en-GB"/>
        </w:rPr>
        <w:tab/>
      </w:r>
    </w:p>
    <w:p w:rsidR="00BC685B" w:rsidRPr="00C05709" w:rsidRDefault="00BC685B" w:rsidP="0068226B">
      <w:pPr>
        <w:pStyle w:val="Footer"/>
        <w:rPr>
          <w:noProof w:val="0"/>
          <w:lang w:val="en-GB"/>
        </w:rPr>
      </w:pPr>
    </w:p>
    <w:p w:rsidR="00BC685B" w:rsidRPr="00C05709" w:rsidRDefault="00BC685B" w:rsidP="0068226B">
      <w:pPr>
        <w:tabs>
          <w:tab w:val="left" w:pos="1985"/>
        </w:tabs>
        <w:rPr>
          <w:rFonts w:ascii="Arial" w:hAnsi="Arial"/>
          <w:sz w:val="24"/>
        </w:rPr>
      </w:pPr>
      <w:r w:rsidRPr="00C05709">
        <w:rPr>
          <w:rFonts w:ascii="Arial" w:hAnsi="Arial"/>
          <w:b/>
          <w:sz w:val="24"/>
        </w:rPr>
        <w:t>Agenda item:</w:t>
      </w:r>
      <w:r w:rsidRPr="00C05709">
        <w:rPr>
          <w:rFonts w:ascii="Arial" w:hAnsi="Arial"/>
          <w:sz w:val="24"/>
        </w:rPr>
        <w:tab/>
      </w:r>
      <w:bookmarkStart w:id="0" w:name="Source"/>
      <w:bookmarkEnd w:id="0"/>
      <w:r>
        <w:rPr>
          <w:rFonts w:ascii="Arial" w:hAnsi="Arial"/>
          <w:sz w:val="24"/>
        </w:rPr>
        <w:t>15.2</w:t>
      </w:r>
    </w:p>
    <w:p w:rsidR="00BC685B" w:rsidRPr="00C05709" w:rsidRDefault="00BC685B" w:rsidP="0068226B">
      <w:pPr>
        <w:tabs>
          <w:tab w:val="left" w:pos="1985"/>
        </w:tabs>
        <w:rPr>
          <w:rFonts w:ascii="Arial" w:hAnsi="Arial"/>
          <w:sz w:val="24"/>
        </w:rPr>
      </w:pPr>
      <w:r w:rsidRPr="00C05709">
        <w:rPr>
          <w:rFonts w:ascii="Arial" w:hAnsi="Arial"/>
          <w:b/>
          <w:sz w:val="24"/>
        </w:rPr>
        <w:t xml:space="preserve">Source: </w:t>
      </w:r>
      <w:r w:rsidRPr="00C05709">
        <w:rPr>
          <w:rFonts w:ascii="Arial" w:hAnsi="Arial"/>
          <w:b/>
          <w:sz w:val="24"/>
        </w:rPr>
        <w:tab/>
      </w:r>
      <w:smartTag w:uri="urn:schemas-microsoft-com:office:smarttags" w:element="State">
        <w:r w:rsidRPr="00C05709">
          <w:rPr>
            <w:rFonts w:ascii="Arial" w:hAnsi="Arial"/>
            <w:sz w:val="24"/>
          </w:rPr>
          <w:t>Qualcomm</w:t>
        </w:r>
      </w:smartTag>
      <w:r w:rsidRPr="00C05709">
        <w:rPr>
          <w:rFonts w:ascii="Arial" w:hAnsi="Arial"/>
          <w:sz w:val="24"/>
        </w:rPr>
        <w:t xml:space="preserve"> Europe</w:t>
      </w:r>
    </w:p>
    <w:p w:rsidR="00BC685B" w:rsidRPr="00B73136" w:rsidRDefault="00BC685B" w:rsidP="00D57F0A">
      <w:pPr>
        <w:ind w:left="1988" w:hanging="1988"/>
        <w:rPr>
          <w:rFonts w:ascii="Arial" w:hAnsi="Arial"/>
          <w:sz w:val="22"/>
        </w:rPr>
      </w:pPr>
      <w:r w:rsidRPr="00C05709">
        <w:rPr>
          <w:rFonts w:ascii="Arial" w:hAnsi="Arial"/>
          <w:b/>
          <w:sz w:val="24"/>
        </w:rPr>
        <w:t>Title:</w:t>
      </w:r>
      <w:r w:rsidRPr="00C05709">
        <w:rPr>
          <w:rFonts w:ascii="Arial" w:hAnsi="Arial"/>
          <w:sz w:val="24"/>
        </w:rPr>
        <w:t xml:space="preserve"> </w:t>
      </w:r>
      <w:r w:rsidRPr="00C05709">
        <w:rPr>
          <w:rFonts w:ascii="Arial" w:hAnsi="Arial"/>
          <w:sz w:val="22"/>
        </w:rPr>
        <w:tab/>
      </w:r>
      <w:r>
        <w:rPr>
          <w:rFonts w:ascii="Arial" w:hAnsi="Arial"/>
          <w:sz w:val="22"/>
        </w:rPr>
        <w:t>Advantages of Co</w:t>
      </w:r>
      <w:r w:rsidR="002F242F">
        <w:rPr>
          <w:rFonts w:ascii="Arial" w:hAnsi="Arial"/>
          <w:sz w:val="22"/>
        </w:rPr>
        <w:t>MP operation in CSG environment</w:t>
      </w:r>
      <w:r>
        <w:rPr>
          <w:rFonts w:ascii="Arial" w:hAnsi="Arial"/>
          <w:sz w:val="22"/>
        </w:rPr>
        <w:t xml:space="preserve"> </w:t>
      </w:r>
    </w:p>
    <w:p w:rsidR="00BC685B" w:rsidRPr="00C05709" w:rsidRDefault="00BC685B" w:rsidP="0068226B">
      <w:pPr>
        <w:tabs>
          <w:tab w:val="left" w:pos="1985"/>
        </w:tabs>
        <w:ind w:right="-441"/>
        <w:rPr>
          <w:rFonts w:ascii="Arial" w:hAnsi="Arial"/>
          <w:sz w:val="24"/>
        </w:rPr>
      </w:pPr>
      <w:r w:rsidRPr="00C05709">
        <w:rPr>
          <w:rFonts w:ascii="Arial" w:hAnsi="Arial"/>
          <w:b/>
          <w:sz w:val="24"/>
        </w:rPr>
        <w:t>Document for:</w:t>
      </w:r>
      <w:r w:rsidRPr="00C05709">
        <w:rPr>
          <w:rFonts w:ascii="Arial" w:hAnsi="Arial"/>
          <w:sz w:val="24"/>
        </w:rPr>
        <w:tab/>
      </w:r>
      <w:bookmarkStart w:id="1" w:name="DocumentFor"/>
      <w:bookmarkEnd w:id="1"/>
      <w:r w:rsidRPr="00C05709">
        <w:rPr>
          <w:rFonts w:ascii="Arial" w:hAnsi="Arial"/>
          <w:sz w:val="24"/>
        </w:rPr>
        <w:t>Discussion</w:t>
      </w:r>
      <w:r>
        <w:rPr>
          <w:rFonts w:ascii="Arial" w:hAnsi="Arial"/>
          <w:sz w:val="24"/>
        </w:rPr>
        <w:t xml:space="preserve"> and Decision</w:t>
      </w:r>
    </w:p>
    <w:p w:rsidR="00BC685B" w:rsidRDefault="00BC685B" w:rsidP="00FD6A3D">
      <w:pPr>
        <w:pStyle w:val="Heading1"/>
      </w:pPr>
      <w:r w:rsidRPr="00C05709">
        <w:t>1</w:t>
      </w:r>
      <w:r w:rsidRPr="00C05709">
        <w:tab/>
        <w:t>Introduction</w:t>
      </w:r>
    </w:p>
    <w:p w:rsidR="00BC685B" w:rsidRDefault="00BC685B" w:rsidP="00D62EEC">
      <w:pPr>
        <w:pStyle w:val="CommentText"/>
      </w:pPr>
      <w:r>
        <w:rPr>
          <w:lang w:val="en-US"/>
        </w:rPr>
        <w:t>Coodinated Multi-Point Transmission (CoMP) is considered to be an important technique for achieving the performance requirements of LTE-Advanced [6]. In this context, a procedure for transmit power and beam coordination between interfering eNBs is described in [2]. This procedure can be used over the backhaul if a reliable and fast X2 interface is available. Alternatively, for cases where an X2 interface may not be available or for cases where the X2 interface latency may be unpredictable or excessive, the coordination can be carried out over-the-air as described in [2]. Coordinated transmission between interfering HeNBs is particularly important in heterogeneous deployments, where different HeNBs have very different transmit powers or support Closed Subscriber Groups [1,3</w:t>
      </w:r>
      <w:r w:rsidRPr="003F7EFA">
        <w:rPr>
          <w:lang w:val="en-US"/>
        </w:rPr>
        <w:t>].</w:t>
      </w:r>
      <w:r>
        <w:rPr>
          <w:lang w:val="en-US"/>
        </w:rPr>
        <w:t xml:space="preserve"> </w:t>
      </w:r>
      <w:r>
        <w:rPr>
          <w:lang w:eastAsia="zh-CN"/>
        </w:rPr>
        <w:t xml:space="preserve">Moreover, only a few UEs will typically be associated with a single Home HeNB (HeNB) – </w:t>
      </w:r>
      <w:r>
        <w:t xml:space="preserve">this allows for only a limited amount of statistical multiplexing to ensure that resources negotiated on a slow time scale between neighbouring cells are fully utilized. </w:t>
      </w:r>
    </w:p>
    <w:p w:rsidR="00BC685B" w:rsidRDefault="00BC685B" w:rsidP="00D62EEC">
      <w:pPr>
        <w:rPr>
          <w:lang w:val="en-US"/>
        </w:rPr>
      </w:pPr>
      <w:r>
        <w:rPr>
          <w:lang w:val="en-US"/>
        </w:rPr>
        <w:t xml:space="preserve">In this contribution, we present simulation results characterizing user performance for a HeNB deployment when some cells have full-buffer traffic while others carry delay-sensitive traffic with random arrivals.The results demonstrate the advantage of fast interference coordination, and supplement the results for non-full buffer traffic presented in [7]. We restrict ourselves to Cooperative Silencing (CS) or transmit power coordination in these simulations. </w:t>
      </w:r>
    </w:p>
    <w:p w:rsidR="00BC685B" w:rsidRPr="00866E52" w:rsidRDefault="00BC685B" w:rsidP="00D62EEC">
      <w:pPr>
        <w:rPr>
          <w:lang w:eastAsia="zh-CN"/>
        </w:rPr>
      </w:pPr>
      <w:r w:rsidRPr="008075C3">
        <w:rPr>
          <w:lang w:eastAsia="zh-CN"/>
        </w:rPr>
        <w:t>We focus only on the downlink in this contribution.</w:t>
      </w:r>
      <w:r>
        <w:rPr>
          <w:lang w:eastAsia="zh-CN"/>
        </w:rPr>
        <w:t xml:space="preserve"> Also, n</w:t>
      </w:r>
      <w:r>
        <w:rPr>
          <w:lang w:val="en-US"/>
        </w:rPr>
        <w:t xml:space="preserve">ote that we do not consider coordination of spatial beams. In this case, the Channel Direction Information (CDI) contained in the Spatial Feedback Information (SFI) report, described in [2], is not utilized by the receiving eNB; transmit power coordination will be based on utility metrics contained in the SFI report. Further performance improvements could be obtained by making use of the CDI information in the SFI report; these will be explored in future contributions. </w:t>
      </w:r>
    </w:p>
    <w:p w:rsidR="00BC685B" w:rsidRDefault="00BC685B" w:rsidP="002537F5">
      <w:pPr>
        <w:pStyle w:val="Heading1"/>
      </w:pPr>
      <w:r w:rsidRPr="00C05709">
        <w:t>2</w:t>
      </w:r>
      <w:r w:rsidRPr="00C05709">
        <w:tab/>
      </w:r>
      <w:r>
        <w:t>System Model</w:t>
      </w:r>
    </w:p>
    <w:p w:rsidR="00BC685B" w:rsidRDefault="00BC685B" w:rsidP="00C209A1">
      <w:pPr>
        <w:pStyle w:val="Heading2"/>
        <w:jc w:val="both"/>
      </w:pPr>
      <w:r>
        <w:t>2.1</w:t>
      </w:r>
      <w:r>
        <w:tab/>
        <w:t>Deployment and Channel Model</w:t>
      </w:r>
      <w:r w:rsidRPr="00C209A1">
        <w:t xml:space="preserve"> </w:t>
      </w:r>
    </w:p>
    <w:p w:rsidR="00BC685B" w:rsidRDefault="00BC685B" w:rsidP="00C209A1">
      <w:r>
        <w:t xml:space="preserve">We consider a 5x5 cluster of apartments. Each apartment is populated with a HeNB with probability p. If an apartment is populated with a HeNB, a single UE is associated with it. Both the HeNB and the UE are dropped uniformly at random in the apartment. Path loss and lognormal shadowing are modelled, but not fast fading. More details about the deployment model can be found in </w:t>
      </w:r>
      <w:r w:rsidRPr="00F543CD">
        <w:t>[</w:t>
      </w:r>
      <w:r w:rsidRPr="00BF246D">
        <w:t>3</w:t>
      </w:r>
      <w:r w:rsidRPr="00F543CD">
        <w:t>]</w:t>
      </w:r>
      <w:r>
        <w:t xml:space="preserve">. For a given signal to interference and noise ratio, the resulting spectral efficiency is given by capacity curves obtained using </w:t>
      </w:r>
      <w:r w:rsidRPr="00F543CD">
        <w:t>[</w:t>
      </w:r>
      <w:r w:rsidRPr="00BF246D">
        <w:t>4</w:t>
      </w:r>
      <w:r w:rsidRPr="00F543CD">
        <w:t>]</w:t>
      </w:r>
      <w:r>
        <w:t xml:space="preserve">.  Perfect rate prediction and rate granularity are assumed.  </w:t>
      </w:r>
    </w:p>
    <w:p w:rsidR="00BC685B" w:rsidRDefault="00BC685B" w:rsidP="009510F8">
      <w:pPr>
        <w:pStyle w:val="Heading2"/>
        <w:numPr>
          <w:ilvl w:val="1"/>
          <w:numId w:val="2"/>
        </w:numPr>
        <w:jc w:val="both"/>
      </w:pPr>
      <w:r>
        <w:t>Traffic Model</w:t>
      </w:r>
    </w:p>
    <w:p w:rsidR="00BC685B" w:rsidRPr="00C209A1" w:rsidRDefault="00BC685B" w:rsidP="00C209A1">
      <w:r>
        <w:t>For QoS users, we use the traffic model in [</w:t>
      </w:r>
      <w:r w:rsidRPr="00BF246D">
        <w:t>5</w:t>
      </w:r>
      <w:r>
        <w:t xml:space="preserve">]. The traffic model is such that there can be at most one packet in the buffer at an HeNB that has to be transmitted to the associated UE. Once a packet completes transmission, the next packet arrives after a time interval equal to an exponentially distributed random variable, with a mean specified in Table 1. Note that this model ensures stability of the queues at each HeNB. </w:t>
      </w:r>
    </w:p>
    <w:p w:rsidR="00BC685B" w:rsidRDefault="00BC685B" w:rsidP="009510F8">
      <w:pPr>
        <w:pStyle w:val="Heading2"/>
        <w:numPr>
          <w:ilvl w:val="1"/>
          <w:numId w:val="2"/>
        </w:numPr>
        <w:jc w:val="both"/>
      </w:pPr>
      <w:r>
        <w:t>SFI Transmission</w:t>
      </w:r>
    </w:p>
    <w:p w:rsidR="00BC685B" w:rsidRDefault="00BC685B" w:rsidP="00D223EF">
      <w:r>
        <w:t xml:space="preserve">Spatial Feedback Information (SFI) reports are sent by each HeNB to all other HeNBs in the cluster, possibly through UEs which it serves.  Such reports may contain information about the buffer state (e.g., a function of queue length, packet delay, priority) and the SINR (with some nominal interference) on the link from the HeNB to its associated UE. </w:t>
      </w:r>
      <w:r>
        <w:lastRenderedPageBreak/>
        <w:t xml:space="preserve">As mentioned earlier, an SFI report would typically also contain CDI information; this information is ignored by the receiving eNB for the purposes of this contribution. On receiving such reports, a HeNB determines transmission attributes (e.g. power, sub-bands to use etc.) to its associated UE based on </w:t>
      </w:r>
      <w:r>
        <w:rPr>
          <w:i/>
        </w:rPr>
        <w:t>both</w:t>
      </w:r>
      <w:r>
        <w:t xml:space="preserve"> the channel and buffer state corresponding to its own transmissions relative to the channel and buffer state contained in the received SFIs. In order to compute the transmission attributes, a HeNB may use information it can infer about the channel gain from it to a non-associated UE; such information can be obtained either using reference signals and associated measurement reports, through the contents of the SFI or an appropriate scaling of SFI power when sent over-the-air. The exchange of this information helps prioritize the different transmissions across the HeNB cluster, mitigate interference and achieve the desired tradeoff between QoS and efficiency. Resource allocation algorithms based on such information are outlined in Section 3. </w:t>
      </w:r>
    </w:p>
    <w:p w:rsidR="00BC685B" w:rsidRDefault="00BC685B" w:rsidP="00D223EF">
      <w:r>
        <w:t>In this contribution, we model the delay from the transmission of a SFI from a HeNB to the time when such information is available at the other HeNBs which are the intended recipients of the SFI. Such a delay can be incurred when the SFIs are transmitted over the backhaul X2 interface, or to convey the desired information using over-the-air (OTA) signalling as described in [2].</w:t>
      </w:r>
    </w:p>
    <w:p w:rsidR="00BC685B" w:rsidRPr="009F781B" w:rsidRDefault="00BC685B" w:rsidP="009F781B">
      <w:pPr>
        <w:pStyle w:val="Heading1"/>
      </w:pPr>
      <w:r w:rsidRPr="00C05709">
        <w:t>3</w:t>
      </w:r>
      <w:r>
        <w:tab/>
        <w:t>Resource Allocation Algorithms</w:t>
      </w:r>
    </w:p>
    <w:p w:rsidR="00BC685B" w:rsidRDefault="00BC685B" w:rsidP="00E05AE4">
      <w:pPr>
        <w:jc w:val="both"/>
      </w:pPr>
      <w:r>
        <w:t>The following resource allocation schemes are studied in terms of their ability to efficiently mitigate interference while meeting QoS requirements:</w:t>
      </w:r>
    </w:p>
    <w:p w:rsidR="00BC685B" w:rsidRDefault="00BC685B" w:rsidP="009510F8">
      <w:pPr>
        <w:numPr>
          <w:ilvl w:val="0"/>
          <w:numId w:val="3"/>
        </w:numPr>
        <w:jc w:val="both"/>
        <w:rPr>
          <w:i/>
        </w:rPr>
      </w:pPr>
      <w:r>
        <w:rPr>
          <w:i/>
        </w:rPr>
        <w:t xml:space="preserve">Reuse One: </w:t>
      </w:r>
      <w:r>
        <w:t xml:space="preserve">Each HeNB transmits to its associated UE over the entire bandwidth if it has enough data in the buffer for that UE. In case the buffer has less data than that can be transmitted over the entire bandwidth, the HeNB randomly selects sub-bands to transmit on. </w:t>
      </w:r>
    </w:p>
    <w:p w:rsidR="00BC685B" w:rsidRPr="006A03B9" w:rsidRDefault="00BC685B" w:rsidP="009510F8">
      <w:pPr>
        <w:numPr>
          <w:ilvl w:val="0"/>
          <w:numId w:val="3"/>
        </w:numPr>
        <w:jc w:val="both"/>
        <w:rPr>
          <w:i/>
        </w:rPr>
      </w:pPr>
      <w:r>
        <w:rPr>
          <w:i/>
        </w:rPr>
        <w:t>Spatial Feedback Information (SFI) with K subframe delay:</w:t>
      </w:r>
      <w:r>
        <w:t xml:space="preserve"> During each sub-frame (1 ms), an HeNB sends an SFI (possibly through its associated UE in the OTA scheme) to interfering HeNBs in the cluster. The SFI indicates the priority of the HeNB sending the SFI (based on delays of packets in the buffer and past achieved data rate) and the spectral efficiency impact of the interference caused by the receiving HeNB. If the SFIs are received by the HeNBs (SFI recipients) after a delay of K subframes, then at time t+K all SFIs transmitted at time t are resolved. Note that even though an HeNB has access to its own buffer state at current time t+K, it uses only its buffer state at time t to prioritize – this helps achieve </w:t>
      </w:r>
      <w:r>
        <w:rPr>
          <w:i/>
        </w:rPr>
        <w:t xml:space="preserve">consensus </w:t>
      </w:r>
      <w:r>
        <w:t xml:space="preserve">by ensuring that all contending HeNBs use the </w:t>
      </w:r>
      <w:r>
        <w:rPr>
          <w:i/>
        </w:rPr>
        <w:t xml:space="preserve">same </w:t>
      </w:r>
      <w:r>
        <w:t>information to determine their actions</w:t>
      </w:r>
      <w:r>
        <w:rPr>
          <w:rStyle w:val="FootnoteReference"/>
        </w:rPr>
        <w:footnoteReference w:id="2"/>
      </w:r>
      <w:r>
        <w:rPr>
          <w:i/>
        </w:rPr>
        <w:t xml:space="preserve">.  </w:t>
      </w:r>
      <w:r>
        <w:t>However, the following two simple optimizations are made:</w:t>
      </w:r>
    </w:p>
    <w:p w:rsidR="00BC685B" w:rsidRDefault="00BC685B" w:rsidP="009510F8">
      <w:pPr>
        <w:numPr>
          <w:ilvl w:val="0"/>
          <w:numId w:val="4"/>
        </w:numPr>
        <w:jc w:val="both"/>
      </w:pPr>
      <w:r>
        <w:t xml:space="preserve">At time (t+K) an HeNB only transmits over enough resources which it can utilize even though it may have contended for more resources in the SFI it sent at time t. </w:t>
      </w:r>
    </w:p>
    <w:p w:rsidR="00BC685B" w:rsidRDefault="00BC685B" w:rsidP="009510F8">
      <w:pPr>
        <w:numPr>
          <w:ilvl w:val="0"/>
          <w:numId w:val="4"/>
        </w:numPr>
        <w:jc w:val="both"/>
      </w:pPr>
      <w:r>
        <w:t xml:space="preserve">At time (t+K) an HeNB can use its preferred sub-band (based on the colouring algorithm in [7]) if its buffer is non-empty and it hears no SFIs at time t+K (sent at time t) contending for that sub-band. </w:t>
      </w:r>
    </w:p>
    <w:p w:rsidR="00BC685B" w:rsidRPr="00E3259C" w:rsidRDefault="00BC685B" w:rsidP="00347B74">
      <w:pPr>
        <w:ind w:left="864"/>
        <w:jc w:val="both"/>
      </w:pPr>
      <w:r>
        <w:t>At time (t+K) each HeNB uses the incoming SFIs to determine an increase in the utility metric for its own transmission (at full power) versus an increase in the utility metric for transmissions with which it is interfering (if it remains silent).The HeNB then makes a decision to transmit at full power (can be generalized to other power levels) only if the increase in its own utility metric is higher than the loss caused to the utility metric for other HeNBs that sent a SFI at time t.</w:t>
      </w:r>
      <w:r>
        <w:rPr>
          <w:rStyle w:val="FootnoteReference"/>
        </w:rPr>
        <w:footnoteReference w:id="3"/>
      </w:r>
      <w:r>
        <w:t xml:space="preserve"> </w:t>
      </w:r>
    </w:p>
    <w:p w:rsidR="00BC685B" w:rsidRDefault="00BC685B" w:rsidP="00347B74">
      <w:pPr>
        <w:ind w:left="864"/>
        <w:jc w:val="both"/>
      </w:pPr>
      <w:r>
        <w:t xml:space="preserve">The choice of the metric is a tradeoff between fairness and high spectral efficiency. We use a metric of </w:t>
      </w:r>
      <w:r w:rsidRPr="00196E19">
        <w:rPr>
          <w:i/>
        </w:rPr>
        <w:t>packet delay*expected rate</w:t>
      </w:r>
      <w:r>
        <w:t xml:space="preserve"> for bursty traffic and </w:t>
      </w:r>
      <w:r w:rsidRPr="00D37096">
        <w:rPr>
          <w:i/>
        </w:rPr>
        <w:t>expected rate/(average rate)</w:t>
      </w:r>
      <w:r>
        <w:t xml:space="preserve"> for full-buffer traffic.Using packet delays or average rate helps achieve fairness, while the expected rate component tries to ensure high spectral efficiency. We would like to emphasize that many such metrics can be used in the SFI framework, thus resulting in different flavours of SFI algorithms. For example, the fairness component can alternatively be based on other functions of  packet delays, queue length, or average rate in the past. </w:t>
      </w:r>
    </w:p>
    <w:p w:rsidR="00BC685B" w:rsidRDefault="00BC685B" w:rsidP="009510F8">
      <w:pPr>
        <w:numPr>
          <w:ilvl w:val="0"/>
          <w:numId w:val="3"/>
        </w:numPr>
        <w:jc w:val="both"/>
      </w:pPr>
      <w:r>
        <w:rPr>
          <w:i/>
        </w:rPr>
        <w:t xml:space="preserve">Genie </w:t>
      </w:r>
      <w:r w:rsidRPr="00F12062">
        <w:rPr>
          <w:i/>
        </w:rPr>
        <w:t>SFI with K subframe delay</w:t>
      </w:r>
      <w:r>
        <w:t xml:space="preserve">: For the case of large subframe delays, the above algorithm results in many SFIs being sent while the first one still has not been received. If the buffer at the sending HeNB is relatively small, the amount of bandwidth reserved by that HeNB will be substantially larger than the amount of </w:t>
      </w:r>
      <w:r>
        <w:lastRenderedPageBreak/>
        <w:t xml:space="preserve">bandwidth needed to transmit its buffer. This can result in some amount of unused bandwidth in the network. In order to remove the effect of this inefficiency, for the case of large SFI delay, we show results assuming that the HeNB receiving the SFI is aware of whether or not the HeNB sending the SFI has a non-empty buffer. If the buffer is empty, the receiving HeNB ignores the SFI that was received corresponding to that sub-frame. These results should be treated as an upper bound on the performance of the large delay SFI case. Realistic techniques to limit the amount of unused bandwidth will be explored in future contributions. </w:t>
      </w:r>
    </w:p>
    <w:p w:rsidR="00BC685B" w:rsidRDefault="00BC685B" w:rsidP="009F781B"/>
    <w:p w:rsidR="00BC685B" w:rsidRDefault="00BC685B" w:rsidP="00413EFF">
      <w:pPr>
        <w:pStyle w:val="Heading1"/>
        <w:ind w:left="0" w:firstLine="0"/>
      </w:pPr>
      <w:r>
        <w:t>4</w:t>
      </w:r>
      <w:r>
        <w:tab/>
      </w:r>
      <w:r>
        <w:tab/>
      </w:r>
      <w:r>
        <w:tab/>
      </w:r>
      <w:r>
        <w:tab/>
        <w:t>Numerical Results: Mix of QoS and Full-Buffer Traffic</w:t>
      </w:r>
    </w:p>
    <w:p w:rsidR="00BC685B" w:rsidRDefault="00BC685B" w:rsidP="00413EFF">
      <w:pPr>
        <w:pStyle w:val="Heading2"/>
      </w:pPr>
      <w:r>
        <w:t xml:space="preserve">4.1 </w:t>
      </w:r>
      <w:r>
        <w:tab/>
        <w:t>Modelling Assumptions</w:t>
      </w:r>
    </w:p>
    <w:p w:rsidR="00BC685B" w:rsidRPr="002021C9" w:rsidRDefault="00BC685B" w:rsidP="002021C9">
      <w:r>
        <w:t xml:space="preserve">The numerical results were generated using the System Model described above. The system parameters are summarized in the Table 1 below. </w:t>
      </w:r>
    </w:p>
    <w:p w:rsidR="00BC685B" w:rsidRDefault="00BC685B" w:rsidP="00266A5D">
      <w:pPr>
        <w:pStyle w:val="Caption"/>
        <w:keepNext/>
        <w:jc w:val="center"/>
      </w:pPr>
      <w:r>
        <w:t xml:space="preserve">Table </w:t>
      </w:r>
      <w:fldSimple w:instr=" SEQ Table \* ARABIC ">
        <w:r>
          <w:rPr>
            <w:noProof/>
          </w:rPr>
          <w:t>1</w:t>
        </w:r>
      </w:fldSimple>
      <w:r>
        <w:t>: 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77"/>
        <w:gridCol w:w="1328"/>
      </w:tblGrid>
      <w:tr w:rsidR="00BC685B" w:rsidRPr="005E0041" w:rsidTr="00BC00EF">
        <w:trPr>
          <w:trHeight w:val="200"/>
          <w:jc w:val="center"/>
        </w:trPr>
        <w:tc>
          <w:tcPr>
            <w:tcW w:w="0" w:type="auto"/>
          </w:tcPr>
          <w:p w:rsidR="00BC685B" w:rsidRPr="00BC00EF" w:rsidRDefault="00BC685B" w:rsidP="00BC00EF">
            <w:pPr>
              <w:spacing w:before="120" w:line="280" w:lineRule="atLeast"/>
              <w:jc w:val="center"/>
              <w:rPr>
                <w:b/>
              </w:rPr>
            </w:pPr>
            <w:r w:rsidRPr="00BC00EF">
              <w:rPr>
                <w:b/>
              </w:rPr>
              <w:t>Parameter</w:t>
            </w:r>
          </w:p>
        </w:tc>
        <w:tc>
          <w:tcPr>
            <w:tcW w:w="0" w:type="auto"/>
          </w:tcPr>
          <w:p w:rsidR="00BC685B" w:rsidRPr="00BC00EF" w:rsidRDefault="00BC685B" w:rsidP="00BC00EF">
            <w:pPr>
              <w:spacing w:before="120" w:line="280" w:lineRule="atLeast"/>
              <w:jc w:val="center"/>
              <w:rPr>
                <w:b/>
              </w:rPr>
            </w:pPr>
            <w:r w:rsidRPr="00BC00EF">
              <w:rPr>
                <w:b/>
              </w:rPr>
              <w:t>Value</w:t>
            </w:r>
          </w:p>
        </w:tc>
      </w:tr>
      <w:tr w:rsidR="00BC685B" w:rsidRPr="005E0041" w:rsidTr="00BC00EF">
        <w:trPr>
          <w:trHeight w:val="200"/>
          <w:jc w:val="center"/>
        </w:trPr>
        <w:tc>
          <w:tcPr>
            <w:tcW w:w="0" w:type="auto"/>
          </w:tcPr>
          <w:p w:rsidR="00BC685B" w:rsidRPr="005E0041" w:rsidRDefault="00BC685B" w:rsidP="00BC00EF">
            <w:pPr>
              <w:spacing w:before="120" w:line="280" w:lineRule="atLeast"/>
              <w:jc w:val="both"/>
            </w:pPr>
            <w:r w:rsidRPr="005E0041">
              <w:t>Bandwidth</w:t>
            </w:r>
          </w:p>
        </w:tc>
        <w:tc>
          <w:tcPr>
            <w:tcW w:w="0" w:type="auto"/>
          </w:tcPr>
          <w:p w:rsidR="00BC685B" w:rsidRPr="005E0041" w:rsidRDefault="00BC685B" w:rsidP="00BC00EF">
            <w:pPr>
              <w:spacing w:before="120" w:line="280" w:lineRule="atLeast"/>
              <w:jc w:val="both"/>
            </w:pPr>
            <w:r w:rsidRPr="005E0041">
              <w:t>10MHz</w:t>
            </w:r>
          </w:p>
        </w:tc>
      </w:tr>
      <w:tr w:rsidR="00BC685B" w:rsidRPr="005E0041" w:rsidTr="00BC00EF">
        <w:trPr>
          <w:trHeight w:val="200"/>
          <w:jc w:val="center"/>
        </w:trPr>
        <w:tc>
          <w:tcPr>
            <w:tcW w:w="0" w:type="auto"/>
          </w:tcPr>
          <w:p w:rsidR="00BC685B" w:rsidRPr="005E0041" w:rsidRDefault="00BC685B" w:rsidP="00BC00EF">
            <w:pPr>
              <w:spacing w:before="120" w:line="280" w:lineRule="atLeast"/>
              <w:jc w:val="both"/>
            </w:pPr>
            <w:r w:rsidRPr="005E0041">
              <w:t>Apt Size</w:t>
            </w:r>
          </w:p>
        </w:tc>
        <w:tc>
          <w:tcPr>
            <w:tcW w:w="0" w:type="auto"/>
          </w:tcPr>
          <w:p w:rsidR="00BC685B" w:rsidRPr="005E0041" w:rsidRDefault="00BC685B" w:rsidP="00BC00EF">
            <w:pPr>
              <w:spacing w:before="120" w:line="280" w:lineRule="atLeast"/>
              <w:jc w:val="both"/>
            </w:pPr>
            <w:r>
              <w:t>10 m by 10</w:t>
            </w:r>
            <w:r w:rsidRPr="005E0041">
              <w:t xml:space="preserve"> m</w:t>
            </w:r>
          </w:p>
        </w:tc>
      </w:tr>
      <w:tr w:rsidR="00BC685B" w:rsidRPr="005E0041" w:rsidTr="00BC00EF">
        <w:trPr>
          <w:trHeight w:val="200"/>
          <w:jc w:val="center"/>
        </w:trPr>
        <w:tc>
          <w:tcPr>
            <w:tcW w:w="0" w:type="auto"/>
          </w:tcPr>
          <w:p w:rsidR="00BC685B" w:rsidRPr="005E0041" w:rsidRDefault="00BC685B" w:rsidP="00BC00EF">
            <w:pPr>
              <w:spacing w:before="120" w:line="280" w:lineRule="atLeast"/>
              <w:jc w:val="both"/>
            </w:pPr>
            <w:r w:rsidRPr="005E0041">
              <w:t>Noise PSD</w:t>
            </w:r>
          </w:p>
        </w:tc>
        <w:tc>
          <w:tcPr>
            <w:tcW w:w="0" w:type="auto"/>
          </w:tcPr>
          <w:p w:rsidR="00BC685B" w:rsidRPr="005E0041" w:rsidRDefault="00BC685B" w:rsidP="00BC00EF">
            <w:pPr>
              <w:spacing w:before="120" w:line="280" w:lineRule="atLeast"/>
              <w:jc w:val="both"/>
            </w:pPr>
            <w:r w:rsidRPr="005E0041">
              <w:t>-174 dBm/Hz</w:t>
            </w:r>
          </w:p>
        </w:tc>
      </w:tr>
      <w:tr w:rsidR="00BC685B" w:rsidRPr="005E0041" w:rsidTr="00BC00EF">
        <w:trPr>
          <w:trHeight w:val="200"/>
          <w:jc w:val="center"/>
        </w:trPr>
        <w:tc>
          <w:tcPr>
            <w:tcW w:w="0" w:type="auto"/>
          </w:tcPr>
          <w:p w:rsidR="00BC685B" w:rsidRPr="005E0041" w:rsidRDefault="00BC685B" w:rsidP="00BC00EF">
            <w:pPr>
              <w:spacing w:before="120" w:line="280" w:lineRule="atLeast"/>
              <w:jc w:val="both"/>
            </w:pPr>
            <w:r w:rsidRPr="005E0041">
              <w:t>Noise Figure</w:t>
            </w:r>
          </w:p>
        </w:tc>
        <w:tc>
          <w:tcPr>
            <w:tcW w:w="0" w:type="auto"/>
          </w:tcPr>
          <w:p w:rsidR="00BC685B" w:rsidRPr="005E0041" w:rsidRDefault="00BC685B" w:rsidP="00BC00EF">
            <w:pPr>
              <w:spacing w:before="120" w:line="280" w:lineRule="atLeast"/>
              <w:jc w:val="both"/>
            </w:pPr>
            <w:r w:rsidRPr="005E0041">
              <w:t>5dB</w:t>
            </w:r>
          </w:p>
        </w:tc>
      </w:tr>
      <w:tr w:rsidR="00BC685B" w:rsidRPr="005E0041" w:rsidTr="00BC00EF">
        <w:trPr>
          <w:trHeight w:val="200"/>
          <w:jc w:val="center"/>
        </w:trPr>
        <w:tc>
          <w:tcPr>
            <w:tcW w:w="0" w:type="auto"/>
          </w:tcPr>
          <w:p w:rsidR="00BC685B" w:rsidRPr="005E0041" w:rsidRDefault="00BC685B" w:rsidP="00BC00EF">
            <w:pPr>
              <w:spacing w:before="120" w:line="280" w:lineRule="atLeast"/>
              <w:jc w:val="both"/>
            </w:pPr>
            <w:r w:rsidRPr="005E0041">
              <w:t>Max. HeNB power</w:t>
            </w:r>
          </w:p>
        </w:tc>
        <w:tc>
          <w:tcPr>
            <w:tcW w:w="0" w:type="auto"/>
          </w:tcPr>
          <w:p w:rsidR="00BC685B" w:rsidRPr="005E0041" w:rsidRDefault="00BC685B" w:rsidP="00BC00EF">
            <w:pPr>
              <w:spacing w:before="120" w:line="280" w:lineRule="atLeast"/>
              <w:jc w:val="both"/>
            </w:pPr>
            <w:r w:rsidRPr="005E0041">
              <w:t>100 mW</w:t>
            </w:r>
          </w:p>
        </w:tc>
      </w:tr>
      <w:tr w:rsidR="00BC685B" w:rsidRPr="005E0041" w:rsidTr="00BC00EF">
        <w:trPr>
          <w:trHeight w:val="200"/>
          <w:jc w:val="center"/>
        </w:trPr>
        <w:tc>
          <w:tcPr>
            <w:tcW w:w="0" w:type="auto"/>
          </w:tcPr>
          <w:p w:rsidR="00BC685B" w:rsidRPr="005E0041" w:rsidRDefault="00BC685B" w:rsidP="00BC00EF">
            <w:pPr>
              <w:spacing w:before="120" w:line="280" w:lineRule="atLeast"/>
              <w:jc w:val="both"/>
            </w:pPr>
            <w:r w:rsidRPr="005E0041">
              <w:t>Num Tx Antennas</w:t>
            </w:r>
          </w:p>
        </w:tc>
        <w:tc>
          <w:tcPr>
            <w:tcW w:w="0" w:type="auto"/>
          </w:tcPr>
          <w:p w:rsidR="00BC685B" w:rsidRPr="005E0041" w:rsidRDefault="00BC685B" w:rsidP="00BC00EF">
            <w:pPr>
              <w:spacing w:before="120" w:line="280" w:lineRule="atLeast"/>
              <w:jc w:val="both"/>
            </w:pPr>
            <w:r w:rsidRPr="005E0041">
              <w:t>2</w:t>
            </w:r>
          </w:p>
        </w:tc>
      </w:tr>
      <w:tr w:rsidR="00BC685B" w:rsidRPr="005E0041" w:rsidTr="00BC00EF">
        <w:trPr>
          <w:trHeight w:val="200"/>
          <w:jc w:val="center"/>
        </w:trPr>
        <w:tc>
          <w:tcPr>
            <w:tcW w:w="0" w:type="auto"/>
          </w:tcPr>
          <w:p w:rsidR="00BC685B" w:rsidRPr="005E0041" w:rsidRDefault="00BC685B" w:rsidP="00BC00EF">
            <w:pPr>
              <w:spacing w:before="120" w:line="280" w:lineRule="atLeast"/>
              <w:jc w:val="both"/>
            </w:pPr>
            <w:r w:rsidRPr="005E0041">
              <w:t>Num Rx Antennas</w:t>
            </w:r>
          </w:p>
        </w:tc>
        <w:tc>
          <w:tcPr>
            <w:tcW w:w="0" w:type="auto"/>
          </w:tcPr>
          <w:p w:rsidR="00BC685B" w:rsidRPr="005E0041" w:rsidRDefault="00BC685B" w:rsidP="00BC00EF">
            <w:pPr>
              <w:spacing w:before="120" w:line="280" w:lineRule="atLeast"/>
              <w:jc w:val="both"/>
            </w:pPr>
            <w:r w:rsidRPr="005E0041">
              <w:t>2</w:t>
            </w:r>
          </w:p>
        </w:tc>
      </w:tr>
      <w:tr w:rsidR="00BC685B" w:rsidRPr="005E0041" w:rsidTr="00BC00EF">
        <w:trPr>
          <w:trHeight w:val="200"/>
          <w:jc w:val="center"/>
        </w:trPr>
        <w:tc>
          <w:tcPr>
            <w:tcW w:w="0" w:type="auto"/>
          </w:tcPr>
          <w:p w:rsidR="00BC685B" w:rsidRPr="005E0041" w:rsidRDefault="00BC685B" w:rsidP="00BC00EF">
            <w:pPr>
              <w:spacing w:before="120" w:line="280" w:lineRule="atLeast"/>
              <w:jc w:val="both"/>
            </w:pPr>
            <w:r w:rsidRPr="005E0041">
              <w:t>Shadowing Std. Deviation</w:t>
            </w:r>
          </w:p>
        </w:tc>
        <w:tc>
          <w:tcPr>
            <w:tcW w:w="0" w:type="auto"/>
          </w:tcPr>
          <w:p w:rsidR="00BC685B" w:rsidRPr="005E0041" w:rsidRDefault="00BC685B" w:rsidP="00BC00EF">
            <w:pPr>
              <w:spacing w:before="120" w:line="280" w:lineRule="atLeast"/>
              <w:jc w:val="both"/>
            </w:pPr>
            <w:r w:rsidRPr="005E0041">
              <w:t>10 dB</w:t>
            </w:r>
          </w:p>
        </w:tc>
      </w:tr>
      <w:tr w:rsidR="00BC685B" w:rsidRPr="005E0041" w:rsidTr="00BC00EF">
        <w:trPr>
          <w:trHeight w:val="200"/>
          <w:jc w:val="center"/>
        </w:trPr>
        <w:tc>
          <w:tcPr>
            <w:tcW w:w="0" w:type="auto"/>
          </w:tcPr>
          <w:p w:rsidR="00BC685B" w:rsidRPr="005E0041" w:rsidRDefault="00BC685B" w:rsidP="00BC00EF">
            <w:pPr>
              <w:spacing w:before="120" w:line="280" w:lineRule="atLeast"/>
              <w:jc w:val="both"/>
            </w:pPr>
            <w:r>
              <w:t>Packet Size for QoS Traffic</w:t>
            </w:r>
          </w:p>
        </w:tc>
        <w:tc>
          <w:tcPr>
            <w:tcW w:w="0" w:type="auto"/>
          </w:tcPr>
          <w:p w:rsidR="00BC685B" w:rsidRPr="005E0041" w:rsidRDefault="00BC685B" w:rsidP="00BC00EF">
            <w:pPr>
              <w:spacing w:before="120" w:line="280" w:lineRule="atLeast"/>
              <w:jc w:val="both"/>
            </w:pPr>
            <w:r>
              <w:t>16.25 KB</w:t>
            </w:r>
          </w:p>
        </w:tc>
      </w:tr>
      <w:tr w:rsidR="00BC685B" w:rsidRPr="005E0041" w:rsidTr="00BC00EF">
        <w:trPr>
          <w:trHeight w:val="200"/>
          <w:jc w:val="center"/>
        </w:trPr>
        <w:tc>
          <w:tcPr>
            <w:tcW w:w="0" w:type="auto"/>
          </w:tcPr>
          <w:p w:rsidR="00BC685B" w:rsidRDefault="00BC685B" w:rsidP="00BC00EF">
            <w:pPr>
              <w:spacing w:before="120" w:line="280" w:lineRule="atLeast"/>
              <w:jc w:val="both"/>
            </w:pPr>
            <w:r>
              <w:t>Min. Per Antenna C/I for data transmission</w:t>
            </w:r>
          </w:p>
        </w:tc>
        <w:tc>
          <w:tcPr>
            <w:tcW w:w="0" w:type="auto"/>
          </w:tcPr>
          <w:p w:rsidR="00BC685B" w:rsidRDefault="00BC685B" w:rsidP="00BC00EF">
            <w:pPr>
              <w:spacing w:before="120" w:line="280" w:lineRule="atLeast"/>
              <w:jc w:val="both"/>
            </w:pPr>
            <w:r>
              <w:t>-10 dB</w:t>
            </w:r>
          </w:p>
        </w:tc>
      </w:tr>
    </w:tbl>
    <w:p w:rsidR="00BC685B" w:rsidRPr="00266A5D" w:rsidRDefault="00BC685B" w:rsidP="00266A5D"/>
    <w:p w:rsidR="00BC685B" w:rsidRDefault="00BC685B" w:rsidP="00413EFF">
      <w:r>
        <w:t xml:space="preserve">We consider a mix of delay sensitive (QoS) flows and full-buffer flows in our simulations. Again, one UE is associated with each cell – each UE has only one flow which is either delay-sensitive or full-buffer. For full-buffer flows the user performance is dependent on the average rate. In particular, we assume a log utility function (corresponding to proportional fair) for full-buffer flows. </w:t>
      </w:r>
    </w:p>
    <w:p w:rsidR="00BC685B" w:rsidRDefault="00BC685B" w:rsidP="003A5BB8">
      <w:r>
        <w:t xml:space="preserve">We plot the delay CDF for QoS flows and the rate CDF for full-buffer flows. The results are plotted for reuse one, SFI:8ms, SFI:100ms, and SFI:100 ms genie schemes. For the SFI schemes, the QoS flows have strict priority over full-buffer flows – this is optimal in the absence of fading, since channel sensitive scheduling in the time dimension is not needed. This buffer empty/non-empty information for the genie scheme is made available with a delay of 8ms to make the comparison with SFI:8ms scheme fair. </w:t>
      </w:r>
    </w:p>
    <w:p w:rsidR="00BC685B" w:rsidRDefault="00BC685B" w:rsidP="003A5BB8">
      <w:pPr>
        <w:pStyle w:val="Heading2"/>
        <w:ind w:left="0" w:firstLine="0"/>
      </w:pPr>
      <w:r>
        <w:lastRenderedPageBreak/>
        <w:t>4.2 Results</w:t>
      </w:r>
    </w:p>
    <w:p w:rsidR="00BC685B" w:rsidRPr="00657E66" w:rsidRDefault="00BC685B" w:rsidP="00657E66">
      <w:pPr>
        <w:pStyle w:val="Caption"/>
        <w:rPr>
          <w:b w:val="0"/>
        </w:rPr>
      </w:pPr>
      <w:r w:rsidRPr="00657E66">
        <w:rPr>
          <w:b w:val="0"/>
        </w:rPr>
        <w:t xml:space="preserve">We show a small set of representative results to illustrate the underlying dynamics of all the algorithms. Similar trends hold for a wide range of HeNB penetration, packet sizes, and traffic mixes. The results </w:t>
      </w:r>
      <w:r>
        <w:rPr>
          <w:b w:val="0"/>
        </w:rPr>
        <w:t xml:space="preserve">for 50% penetration are shown in Figs. 1 and 2 below. Results for 20% and 70% penetration are in the Appendix. </w:t>
      </w:r>
    </w:p>
    <w:p w:rsidR="00BC685B" w:rsidRPr="002069F4" w:rsidRDefault="00BC685B" w:rsidP="002069F4">
      <w:pPr>
        <w:keepNext/>
        <w:jc w:val="center"/>
        <w:rPr>
          <w:b/>
        </w:rPr>
      </w:pPr>
      <w:r>
        <w:object w:dxaOrig="10467" w:dyaOrig="4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12.25pt" o:ole="">
            <v:imagedata r:id="rId7" o:title=""/>
          </v:shape>
          <o:OLEObject Type="Embed" ProgID="Word.Document.12" ShapeID="_x0000_i1025" DrawAspect="Content" ObjectID="_1299424075" r:id="rId8"/>
        </w:object>
      </w:r>
      <w:r w:rsidRPr="002069F4">
        <w:rPr>
          <w:b/>
        </w:rPr>
        <w:t>Figure 1: 50% penetration, 25% full buffer</w:t>
      </w:r>
    </w:p>
    <w:p w:rsidR="00BC685B" w:rsidRPr="00EA3BD6" w:rsidRDefault="00BC685B" w:rsidP="00EA3BD6"/>
    <w:p w:rsidR="00BC685B" w:rsidRPr="002069F4" w:rsidRDefault="00BC685B" w:rsidP="002069F4">
      <w:pPr>
        <w:keepNext/>
        <w:jc w:val="center"/>
        <w:rPr>
          <w:b/>
        </w:rPr>
      </w:pPr>
      <w:r>
        <w:object w:dxaOrig="10467" w:dyaOrig="4761">
          <v:shape id="_x0000_i1026" type="#_x0000_t75" style="width:481.5pt;height:219pt" o:ole="">
            <v:imagedata r:id="rId9" o:title=""/>
          </v:shape>
          <o:OLEObject Type="Embed" ProgID="Word.Document.12" ShapeID="_x0000_i1026" DrawAspect="Content" ObjectID="_1299424076" r:id="rId10"/>
        </w:object>
      </w:r>
      <w:r>
        <w:tab/>
      </w:r>
      <w:r w:rsidRPr="002069F4">
        <w:rPr>
          <w:b/>
        </w:rPr>
        <w:t>Figure 2: 50% penetration, 50% full buffer</w:t>
      </w:r>
    </w:p>
    <w:p w:rsidR="00BC685B" w:rsidRPr="005F4A6F" w:rsidRDefault="00BC685B" w:rsidP="005F4A6F"/>
    <w:p w:rsidR="00BC685B" w:rsidRPr="00EA3BD6" w:rsidRDefault="00BC685B" w:rsidP="00EA3BD6">
      <w:pPr>
        <w:sectPr w:rsidR="00BC685B" w:rsidRPr="00EA3BD6" w:rsidSect="00356AA6">
          <w:headerReference w:type="even" r:id="rId11"/>
          <w:footerReference w:type="even" r:id="rId12"/>
          <w:footerReference w:type="default" r:id="rId13"/>
          <w:footnotePr>
            <w:numRestart w:val="eachSect"/>
          </w:footnotePr>
          <w:pgSz w:w="11907" w:h="16840" w:code="9"/>
          <w:pgMar w:top="1418" w:right="1134" w:bottom="1134" w:left="1134" w:header="680" w:footer="567" w:gutter="0"/>
          <w:cols w:space="720"/>
        </w:sectPr>
      </w:pPr>
    </w:p>
    <w:p w:rsidR="00BC685B" w:rsidRDefault="00BC685B" w:rsidP="00324A46">
      <w:r>
        <w:lastRenderedPageBreak/>
        <w:t xml:space="preserve">From the above figures, reuse-one is clearly not a feasible scheme due to high interference seen by the receivers of certain links. Reuse-one results in large outages as noted in the table below. </w:t>
      </w:r>
    </w:p>
    <w:p w:rsidR="006C79DA" w:rsidRDefault="006C79DA" w:rsidP="00324A46"/>
    <w:p w:rsidR="00BC685B" w:rsidRDefault="00BC685B" w:rsidP="006C79DA">
      <w:pPr>
        <w:pStyle w:val="Caption"/>
        <w:keepNext/>
        <w:jc w:val="center"/>
      </w:pPr>
      <w:r>
        <w:t>Table 2: Total outage (full buffer and QoS) for reuse one for six different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27"/>
        <w:gridCol w:w="4928"/>
      </w:tblGrid>
      <w:tr w:rsidR="00BC685B" w:rsidTr="006C79DA">
        <w:trPr>
          <w:jc w:val="center"/>
        </w:trPr>
        <w:tc>
          <w:tcPr>
            <w:tcW w:w="4927" w:type="dxa"/>
          </w:tcPr>
          <w:p w:rsidR="00BC685B" w:rsidRPr="00EA3CE4" w:rsidRDefault="00BC685B" w:rsidP="006C79DA">
            <w:pPr>
              <w:spacing w:before="120" w:line="280" w:lineRule="atLeast"/>
              <w:jc w:val="center"/>
              <w:rPr>
                <w:b/>
              </w:rPr>
            </w:pPr>
            <w:r w:rsidRPr="00EA3CE4">
              <w:rPr>
                <w:b/>
              </w:rPr>
              <w:t>Scenario</w:t>
            </w:r>
          </w:p>
        </w:tc>
        <w:tc>
          <w:tcPr>
            <w:tcW w:w="4928" w:type="dxa"/>
          </w:tcPr>
          <w:p w:rsidR="00BC685B" w:rsidRPr="00EA3CE4" w:rsidRDefault="00BC685B" w:rsidP="006C79DA">
            <w:pPr>
              <w:spacing w:before="120" w:line="280" w:lineRule="atLeast"/>
              <w:jc w:val="center"/>
              <w:rPr>
                <w:b/>
              </w:rPr>
            </w:pPr>
            <w:r w:rsidRPr="00EA3CE4">
              <w:rPr>
                <w:b/>
              </w:rPr>
              <w:t>Total outage for reuse one</w:t>
            </w:r>
          </w:p>
        </w:tc>
      </w:tr>
      <w:tr w:rsidR="00BC685B" w:rsidTr="006C79DA">
        <w:trPr>
          <w:jc w:val="center"/>
        </w:trPr>
        <w:tc>
          <w:tcPr>
            <w:tcW w:w="4927" w:type="dxa"/>
          </w:tcPr>
          <w:p w:rsidR="00BC685B" w:rsidRDefault="00BC685B" w:rsidP="006C79DA">
            <w:pPr>
              <w:spacing w:before="120" w:line="280" w:lineRule="atLeast"/>
              <w:jc w:val="center"/>
            </w:pPr>
            <w:r>
              <w:t>20% penetration, 25% full buffer</w:t>
            </w:r>
          </w:p>
        </w:tc>
        <w:tc>
          <w:tcPr>
            <w:tcW w:w="4928" w:type="dxa"/>
          </w:tcPr>
          <w:p w:rsidR="00BC685B" w:rsidRDefault="00BC685B" w:rsidP="006C79DA">
            <w:pPr>
              <w:spacing w:before="120" w:line="280" w:lineRule="atLeast"/>
              <w:jc w:val="center"/>
            </w:pPr>
            <w:r>
              <w:t>5%</w:t>
            </w:r>
          </w:p>
        </w:tc>
      </w:tr>
      <w:tr w:rsidR="00BC685B" w:rsidTr="006C79DA">
        <w:trPr>
          <w:jc w:val="center"/>
        </w:trPr>
        <w:tc>
          <w:tcPr>
            <w:tcW w:w="4927" w:type="dxa"/>
          </w:tcPr>
          <w:p w:rsidR="00BC685B" w:rsidRDefault="00BC685B" w:rsidP="006C79DA">
            <w:pPr>
              <w:spacing w:before="120" w:line="280" w:lineRule="atLeast"/>
              <w:jc w:val="center"/>
            </w:pPr>
            <w:r>
              <w:lastRenderedPageBreak/>
              <w:t>20% penetration, 50% full buffer</w:t>
            </w:r>
          </w:p>
        </w:tc>
        <w:tc>
          <w:tcPr>
            <w:tcW w:w="4928" w:type="dxa"/>
          </w:tcPr>
          <w:p w:rsidR="00BC685B" w:rsidRDefault="00BC685B" w:rsidP="006C79DA">
            <w:pPr>
              <w:spacing w:before="120" w:line="280" w:lineRule="atLeast"/>
              <w:jc w:val="center"/>
            </w:pPr>
            <w:r>
              <w:t>8%</w:t>
            </w:r>
          </w:p>
        </w:tc>
      </w:tr>
      <w:tr w:rsidR="00BC685B" w:rsidTr="006C79DA">
        <w:trPr>
          <w:jc w:val="center"/>
        </w:trPr>
        <w:tc>
          <w:tcPr>
            <w:tcW w:w="4927" w:type="dxa"/>
          </w:tcPr>
          <w:p w:rsidR="00BC685B" w:rsidRDefault="00BC685B" w:rsidP="006C79DA">
            <w:pPr>
              <w:spacing w:before="120" w:line="280" w:lineRule="atLeast"/>
              <w:jc w:val="center"/>
            </w:pPr>
            <w:r>
              <w:t>50% penetration, 25% full buffer</w:t>
            </w:r>
          </w:p>
        </w:tc>
        <w:tc>
          <w:tcPr>
            <w:tcW w:w="4928" w:type="dxa"/>
          </w:tcPr>
          <w:p w:rsidR="00BC685B" w:rsidRDefault="00BC685B" w:rsidP="006C79DA">
            <w:pPr>
              <w:spacing w:before="120" w:line="280" w:lineRule="atLeast"/>
              <w:jc w:val="center"/>
            </w:pPr>
            <w:r>
              <w:t>11%</w:t>
            </w:r>
          </w:p>
        </w:tc>
      </w:tr>
      <w:tr w:rsidR="00BC685B" w:rsidTr="006C79DA">
        <w:trPr>
          <w:jc w:val="center"/>
        </w:trPr>
        <w:tc>
          <w:tcPr>
            <w:tcW w:w="4927" w:type="dxa"/>
          </w:tcPr>
          <w:p w:rsidR="00BC685B" w:rsidRDefault="00BC685B" w:rsidP="006C79DA">
            <w:pPr>
              <w:spacing w:before="120" w:line="280" w:lineRule="atLeast"/>
              <w:jc w:val="center"/>
            </w:pPr>
            <w:r>
              <w:t>50% penetration, 50% full buffer</w:t>
            </w:r>
          </w:p>
        </w:tc>
        <w:tc>
          <w:tcPr>
            <w:tcW w:w="4928" w:type="dxa"/>
          </w:tcPr>
          <w:p w:rsidR="00BC685B" w:rsidRDefault="00BC685B" w:rsidP="006C79DA">
            <w:pPr>
              <w:spacing w:before="120" w:line="280" w:lineRule="atLeast"/>
              <w:jc w:val="center"/>
            </w:pPr>
            <w:r>
              <w:t>22%</w:t>
            </w:r>
          </w:p>
        </w:tc>
      </w:tr>
      <w:tr w:rsidR="00BC685B" w:rsidTr="006C79DA">
        <w:trPr>
          <w:jc w:val="center"/>
        </w:trPr>
        <w:tc>
          <w:tcPr>
            <w:tcW w:w="4927" w:type="dxa"/>
          </w:tcPr>
          <w:p w:rsidR="00BC685B" w:rsidRDefault="00BC685B" w:rsidP="006C79DA">
            <w:pPr>
              <w:spacing w:before="120" w:line="280" w:lineRule="atLeast"/>
              <w:jc w:val="center"/>
            </w:pPr>
            <w:r>
              <w:t>70% penetration, 25% full buffer</w:t>
            </w:r>
          </w:p>
        </w:tc>
        <w:tc>
          <w:tcPr>
            <w:tcW w:w="4928" w:type="dxa"/>
          </w:tcPr>
          <w:p w:rsidR="00BC685B" w:rsidRDefault="00BC685B" w:rsidP="006C79DA">
            <w:pPr>
              <w:spacing w:before="120" w:line="280" w:lineRule="atLeast"/>
              <w:jc w:val="center"/>
            </w:pPr>
            <w:r>
              <w:t>19%</w:t>
            </w:r>
          </w:p>
        </w:tc>
      </w:tr>
      <w:tr w:rsidR="00BC685B" w:rsidTr="006C79DA">
        <w:trPr>
          <w:jc w:val="center"/>
        </w:trPr>
        <w:tc>
          <w:tcPr>
            <w:tcW w:w="4927" w:type="dxa"/>
          </w:tcPr>
          <w:p w:rsidR="00BC685B" w:rsidRDefault="00BC685B" w:rsidP="006C79DA">
            <w:pPr>
              <w:spacing w:before="120" w:line="280" w:lineRule="atLeast"/>
              <w:jc w:val="center"/>
            </w:pPr>
            <w:r>
              <w:t>70% penetration, 50% full buffer</w:t>
            </w:r>
          </w:p>
        </w:tc>
        <w:tc>
          <w:tcPr>
            <w:tcW w:w="4928" w:type="dxa"/>
          </w:tcPr>
          <w:p w:rsidR="00BC685B" w:rsidRDefault="00BC685B" w:rsidP="006C79DA">
            <w:pPr>
              <w:spacing w:before="120" w:line="280" w:lineRule="atLeast"/>
              <w:jc w:val="center"/>
            </w:pPr>
            <w:r>
              <w:t>37%</w:t>
            </w:r>
          </w:p>
        </w:tc>
      </w:tr>
    </w:tbl>
    <w:p w:rsidR="00BC685B" w:rsidRDefault="00BC685B" w:rsidP="00324A46"/>
    <w:p w:rsidR="00BC685B" w:rsidRPr="00324A46" w:rsidRDefault="00BC685B" w:rsidP="00324A46">
      <w:r>
        <w:t>We make specific observations for QoS users and full-buffer users for different schemes below.</w:t>
      </w:r>
    </w:p>
    <w:p w:rsidR="00BC685B" w:rsidRDefault="00BC685B" w:rsidP="003A5BB8">
      <w:pPr>
        <w:pStyle w:val="Heading3"/>
        <w:ind w:left="0" w:firstLine="0"/>
      </w:pPr>
      <w:r>
        <w:t xml:space="preserve">4.2.1 </w:t>
      </w:r>
      <w:r>
        <w:tab/>
      </w:r>
      <w:r>
        <w:tab/>
        <w:t>Delay Performance for QoS Users</w:t>
      </w:r>
    </w:p>
    <w:p w:rsidR="00BC685B" w:rsidRDefault="00BC685B" w:rsidP="003A5BB8">
      <w:r>
        <w:t>The following observations can be made:</w:t>
      </w:r>
    </w:p>
    <w:p w:rsidR="00BC685B" w:rsidRDefault="00BC685B" w:rsidP="009510F8">
      <w:pPr>
        <w:numPr>
          <w:ilvl w:val="0"/>
          <w:numId w:val="6"/>
        </w:numPr>
      </w:pPr>
      <w:r>
        <w:t xml:space="preserve">The delay performance for QoS users for all the three interference coordination schemes is dominated by the </w:t>
      </w:r>
      <w:r>
        <w:rPr>
          <w:i/>
        </w:rPr>
        <w:t xml:space="preserve">time to access </w:t>
      </w:r>
      <w:r>
        <w:t xml:space="preserve">the medium. For example, the SFI:8ms scheme performs very well because packets need to wait for only 8 ms before being allocated resources. For the SFI:100ms and SFI:100ms genie schemes, some packets can be transmitted with a delay less than 100 ms; this is because a cell can use its preferred band (allocated by colouring as described in [7]) if no other QoS users contend for it. However, for many users, the performance is still dominated by the time to access. </w:t>
      </w:r>
    </w:p>
    <w:p w:rsidR="00BC685B" w:rsidRDefault="00BC685B" w:rsidP="009510F8">
      <w:pPr>
        <w:numPr>
          <w:ilvl w:val="0"/>
          <w:numId w:val="6"/>
        </w:numPr>
      </w:pPr>
      <w:r>
        <w:t>The SFI:100ms genie scheme performs better than SFI:100ms scheme for a fraction of users. The genie scheme prevents users from backing off to SFI messages when the SFI transmitter has an empty buffer, and hence results in more efficient use of spectral resources. (Note that this unnecessary backing off is more of a concern for SFI:100ms than for SFI:8ms because the buffer state available at the SFI receivers is much more stale.)</w:t>
      </w:r>
    </w:p>
    <w:p w:rsidR="00BC685B" w:rsidRDefault="00BC685B" w:rsidP="009510F8">
      <w:pPr>
        <w:numPr>
          <w:ilvl w:val="0"/>
          <w:numId w:val="6"/>
        </w:numPr>
      </w:pPr>
      <w:r>
        <w:t xml:space="preserve">Reuse-one can lead to a significant percentage of QoS users to be in outage because (a) there is no interference management, and (b) QoS users cannot be given higher priority than full-buffer users. The percentage of users in outage increases when either the percentage of full-buffer users is increased or the penetration rate is increased. </w:t>
      </w:r>
    </w:p>
    <w:p w:rsidR="00BC685B" w:rsidRDefault="00BC685B" w:rsidP="003A5BB8">
      <w:pPr>
        <w:pStyle w:val="Heading3"/>
        <w:ind w:left="0" w:firstLine="0"/>
      </w:pPr>
      <w:r>
        <w:t xml:space="preserve">4.2.2 </w:t>
      </w:r>
      <w:r>
        <w:tab/>
      </w:r>
      <w:r>
        <w:tab/>
        <w:t>Rate CDF for Full-Buffer Users</w:t>
      </w:r>
    </w:p>
    <w:p w:rsidR="00BC685B" w:rsidRDefault="00BC685B" w:rsidP="003A5BB8">
      <w:r>
        <w:t>We can make the following observations:</w:t>
      </w:r>
    </w:p>
    <w:p w:rsidR="00BC685B" w:rsidRDefault="00BC685B" w:rsidP="009510F8">
      <w:pPr>
        <w:numPr>
          <w:ilvl w:val="0"/>
          <w:numId w:val="7"/>
        </w:numPr>
      </w:pPr>
      <w:r>
        <w:t>All SFI schemes result in a more fair resource allocation for full-buffer users compared to reuse one. For reuse one, some full-buffer users can be in outage.</w:t>
      </w:r>
    </w:p>
    <w:p w:rsidR="00BC685B" w:rsidRDefault="00BC685B" w:rsidP="009510F8">
      <w:pPr>
        <w:numPr>
          <w:ilvl w:val="0"/>
          <w:numId w:val="7"/>
        </w:numPr>
      </w:pPr>
      <w:r>
        <w:t xml:space="preserve">The performance of SFI:100ms can be significantly worse than that for SFI:8ms and SFI:100ms genie; this is especially true when the QoS load is high. This is because QoS users have strict priority over full-buffer users, and for SFI:100ms, full buffer users may back off even when the (QoS) SFI transmitter has no packets to send. </w:t>
      </w:r>
    </w:p>
    <w:p w:rsidR="00BC685B" w:rsidRDefault="00BC685B" w:rsidP="00AD1B38">
      <w:pPr>
        <w:pStyle w:val="Heading1"/>
        <w:ind w:left="0" w:firstLine="0"/>
      </w:pPr>
      <w:r>
        <w:t>5</w:t>
      </w:r>
      <w:r>
        <w:tab/>
      </w:r>
      <w:r>
        <w:tab/>
      </w:r>
      <w:r>
        <w:tab/>
      </w:r>
      <w:r>
        <w:tab/>
        <w:t>Conclusions</w:t>
      </w:r>
    </w:p>
    <w:p w:rsidR="00BC685B" w:rsidRDefault="00BC685B" w:rsidP="003B2358">
      <w:r>
        <w:t xml:space="preserve">The SFI8ms scheme outperforms the SFI:100ms and reuse one scheme in most regimes; thus it is robust across different penetrations, loads, and traffic mixes. We can make the following two broad conclusions from the study: </w:t>
      </w:r>
    </w:p>
    <w:p w:rsidR="00BC685B" w:rsidRDefault="00BC685B" w:rsidP="009510F8">
      <w:pPr>
        <w:numPr>
          <w:ilvl w:val="0"/>
          <w:numId w:val="5"/>
        </w:numPr>
      </w:pPr>
      <w:r>
        <w:t>Enabling dynamic interference management and scheduling across HeNBs can help significantly improve system efficiency and ensure fairness – the fairness criterion can be changed to easily tune system behaviour. In particular, lack of interference management can lead to outage of latency-sensitive flows in the presence of strong interference from loaded cells. Coordination is needed even for fairness between different full-buffer users and to prevent outage.</w:t>
      </w:r>
    </w:p>
    <w:p w:rsidR="00BC685B" w:rsidRDefault="00BC685B" w:rsidP="009510F8">
      <w:pPr>
        <w:numPr>
          <w:ilvl w:val="0"/>
          <w:numId w:val="5"/>
        </w:numPr>
      </w:pPr>
      <w:r>
        <w:lastRenderedPageBreak/>
        <w:t xml:space="preserve">Reducing the latency incurred in the exchange of SFI reports for dynamic coordination can lead to significant performance benefits. This is especially true for flows with relatively small packets which need to be delivered quickly in the presence of strong interference. </w:t>
      </w:r>
    </w:p>
    <w:p w:rsidR="00BC685B" w:rsidRDefault="00F8254D" w:rsidP="009F781B">
      <w:r>
        <w:t xml:space="preserve">Similar trends were observed in [7], where </w:t>
      </w:r>
      <w:r w:rsidR="00D507D8">
        <w:t>significant latency reduction was</w:t>
      </w:r>
      <w:r>
        <w:t xml:space="preserve"> observed </w:t>
      </w:r>
      <w:r w:rsidR="00D507D8">
        <w:t xml:space="preserve">through dynamic interference coordination  </w:t>
      </w:r>
      <w:r>
        <w:t xml:space="preserve">when a bursty traffic profile was used in all cells. </w:t>
      </w:r>
      <w:r w:rsidR="00BC685B">
        <w:t xml:space="preserve">Based on these observations, we propose that RAN1 further investigate dynamic coordination techniques across interfering eNBs. Moreover, since low-latency coordination between interfering eNBs is seen to provide significant performance benefits, investigation of fast coordination schemes (over X2 or over-the-air) is worth pursuing. </w:t>
      </w:r>
    </w:p>
    <w:p w:rsidR="00BC685B" w:rsidRPr="00C05709" w:rsidRDefault="00BC685B" w:rsidP="008025D1">
      <w:pPr>
        <w:pStyle w:val="Heading1"/>
        <w:ind w:left="0" w:firstLine="0"/>
        <w:jc w:val="both"/>
      </w:pPr>
      <w:r w:rsidRPr="00C05709">
        <w:t>References</w:t>
      </w:r>
    </w:p>
    <w:p w:rsidR="00BC685B" w:rsidRDefault="00BC685B" w:rsidP="00FC6C2F">
      <w:r w:rsidRPr="00FC6C2F">
        <w:t>[1] R1-083190, "New interference scenarios in LTE-A", Qualcomm Europe.</w:t>
      </w:r>
    </w:p>
    <w:p w:rsidR="00BC685B" w:rsidRPr="00FC6C2F" w:rsidRDefault="00BC685B" w:rsidP="00FC6C2F">
      <w:r>
        <w:t>[2] R1-090867</w:t>
      </w:r>
      <w:r w:rsidRPr="00C039FA">
        <w:t>, “</w:t>
      </w:r>
      <w:r w:rsidRPr="00F158BA">
        <w:rPr>
          <w:lang w:val="en-US"/>
        </w:rPr>
        <w:t>Signalling for spatial coordination in DL CoMP</w:t>
      </w:r>
      <w:r w:rsidRPr="00C039FA">
        <w:rPr>
          <w:lang w:val="en-US"/>
        </w:rPr>
        <w:t>”</w:t>
      </w:r>
      <w:r>
        <w:rPr>
          <w:lang w:val="en-US"/>
        </w:rPr>
        <w:t xml:space="preserve">, Qualcomm Europe. </w:t>
      </w:r>
    </w:p>
    <w:p w:rsidR="00BC685B" w:rsidRPr="00FC6C2F" w:rsidRDefault="00BC685B" w:rsidP="00FC6C2F">
      <w:r>
        <w:t>[3</w:t>
      </w:r>
      <w:r w:rsidRPr="00FC6C2F">
        <w:t>] R1-083195, "Range expansion for efficient support of heterogeneous networks", Qualcomm Europe.</w:t>
      </w:r>
    </w:p>
    <w:p w:rsidR="00BC685B" w:rsidRDefault="00BC685B" w:rsidP="00FC6C2F">
      <w:r>
        <w:t>[4</w:t>
      </w:r>
      <w:r w:rsidRPr="00FC6C2F">
        <w:t xml:space="preserve">] </w:t>
      </w:r>
      <w:r w:rsidRPr="00FC6C2F">
        <w:rPr>
          <w:iCs/>
        </w:rPr>
        <w:t>R1-090355, “</w:t>
      </w:r>
      <w:r w:rsidRPr="00FC6C2F">
        <w:t xml:space="preserve">Refinement of hot spot and femto deployment parameters”, Qualcomm Europe. </w:t>
      </w:r>
    </w:p>
    <w:p w:rsidR="00BC685B" w:rsidRDefault="00BC685B" w:rsidP="00FC6C2F">
      <w:r>
        <w:t xml:space="preserve">[5] </w:t>
      </w:r>
      <w:r w:rsidRPr="00F543CD">
        <w:t>R1-09</w:t>
      </w:r>
      <w:r>
        <w:t>0</w:t>
      </w:r>
      <w:r w:rsidRPr="00F543CD">
        <w:t>368</w:t>
      </w:r>
      <w:r>
        <w:t>,</w:t>
      </w:r>
      <w:r w:rsidRPr="00F543CD">
        <w:t xml:space="preserve"> "Cooperative Silenc</w:t>
      </w:r>
      <w:r>
        <w:t>ing Hotzone DL Performance", Qu</w:t>
      </w:r>
      <w:r w:rsidRPr="00F543CD">
        <w:t>a</w:t>
      </w:r>
      <w:r>
        <w:t>l</w:t>
      </w:r>
      <w:r w:rsidRPr="00F543CD">
        <w:t xml:space="preserve">comm Europe. </w:t>
      </w:r>
    </w:p>
    <w:p w:rsidR="00BC685B" w:rsidRDefault="00BC685B" w:rsidP="00FC6C2F">
      <w:r>
        <w:t xml:space="preserve">[6] TR 36.814 V0.3.1 “Further Advancements for E-UTRA Physical Layer Aspects”. </w:t>
      </w:r>
    </w:p>
    <w:p w:rsidR="00BC685B" w:rsidRDefault="00BC685B" w:rsidP="00CA0DB9">
      <w:pPr>
        <w:ind w:left="1988" w:hanging="1988"/>
      </w:pPr>
      <w:r w:rsidRPr="003317F4">
        <w:t xml:space="preserve">[7] R1-090869, </w:t>
      </w:r>
      <w:r>
        <w:t>“</w:t>
      </w:r>
      <w:r w:rsidRPr="003317F4">
        <w:t>CoMP analysis in presence of bursty traffic</w:t>
      </w:r>
      <w:r>
        <w:t>”, Qualcomm Europe.</w:t>
      </w:r>
    </w:p>
    <w:p w:rsidR="00BC685B" w:rsidRDefault="00BC685B" w:rsidP="00CA0DB9">
      <w:pPr>
        <w:pStyle w:val="Heading1"/>
        <w:ind w:left="0" w:firstLine="0"/>
        <w:jc w:val="both"/>
      </w:pPr>
    </w:p>
    <w:p w:rsidR="00BC685B" w:rsidRDefault="00BC685B" w:rsidP="006C79DA">
      <w:pPr>
        <w:pStyle w:val="Heading1"/>
        <w:ind w:left="0" w:firstLine="0"/>
        <w:jc w:val="both"/>
      </w:pPr>
      <w:r>
        <w:t>Appendix</w:t>
      </w:r>
    </w:p>
    <w:p w:rsidR="00BC685B" w:rsidRDefault="00BC685B" w:rsidP="00657E66">
      <w:pPr>
        <w:keepNext/>
      </w:pPr>
      <w:r>
        <w:object w:dxaOrig="10467" w:dyaOrig="4657">
          <v:shape id="_x0000_i1027" type="#_x0000_t75" style="width:523.5pt;height:228pt" o:ole="">
            <v:imagedata r:id="rId14" o:title=""/>
          </v:shape>
          <o:OLEObject Type="Embed" ProgID="Word.Document.12" ShapeID="_x0000_i1027" DrawAspect="Content" ObjectID="_1299424077" r:id="rId15"/>
        </w:object>
      </w:r>
    </w:p>
    <w:p w:rsidR="00BC685B" w:rsidRPr="000D70E7" w:rsidRDefault="00BC685B" w:rsidP="006C79DA">
      <w:pPr>
        <w:pStyle w:val="Caption"/>
        <w:jc w:val="center"/>
      </w:pPr>
      <w:r>
        <w:t>Figure 3: 20% penetration, 25% full buffer</w:t>
      </w:r>
    </w:p>
    <w:p w:rsidR="00BC685B" w:rsidRDefault="00BC685B" w:rsidP="00657E66">
      <w:pPr>
        <w:keepNext/>
        <w:jc w:val="center"/>
      </w:pPr>
      <w:r>
        <w:object w:dxaOrig="10467" w:dyaOrig="4859">
          <v:shape id="_x0000_i1028" type="#_x0000_t75" style="width:481.5pt;height:223.5pt" o:ole="">
            <v:imagedata r:id="rId16" o:title=""/>
          </v:shape>
          <o:OLEObject Type="Embed" ProgID="Word.Document.12" ShapeID="_x0000_i1028" DrawAspect="Content" ObjectID="_1299424078" r:id="rId17"/>
        </w:object>
      </w:r>
    </w:p>
    <w:p w:rsidR="00BC685B" w:rsidRPr="00446D67" w:rsidRDefault="00BC685B" w:rsidP="006C79DA">
      <w:pPr>
        <w:pStyle w:val="Caption"/>
        <w:jc w:val="center"/>
      </w:pPr>
      <w:r>
        <w:t>Figure 4: 20% penetration, 50% full buffer</w:t>
      </w:r>
    </w:p>
    <w:p w:rsidR="00BC685B" w:rsidRDefault="00BC685B" w:rsidP="004A1289">
      <w:pPr>
        <w:keepNext/>
        <w:jc w:val="center"/>
      </w:pPr>
    </w:p>
    <w:p w:rsidR="00BC685B" w:rsidRDefault="00BC685B" w:rsidP="004A1289">
      <w:pPr>
        <w:keepNext/>
        <w:jc w:val="center"/>
        <w:sectPr w:rsidR="00BC685B" w:rsidSect="00446D67">
          <w:footnotePr>
            <w:numRestart w:val="eachSect"/>
          </w:footnotePr>
          <w:type w:val="continuous"/>
          <w:pgSz w:w="11907" w:h="16840" w:code="9"/>
          <w:pgMar w:top="1418" w:right="1134" w:bottom="1134" w:left="1134" w:header="680" w:footer="567" w:gutter="0"/>
          <w:cols w:space="720"/>
        </w:sectPr>
      </w:pPr>
    </w:p>
    <w:p w:rsidR="00BC685B" w:rsidRDefault="009556A4" w:rsidP="004A1289">
      <w:pPr>
        <w:keepNext/>
        <w:jc w:val="center"/>
      </w:pPr>
      <w:r>
        <w:rPr>
          <w:noProof/>
          <w:lang w:val="en-US"/>
        </w:rPr>
        <w:lastRenderedPageBreak/>
        <w:drawing>
          <wp:inline distT="0" distB="0" distL="0" distR="0">
            <wp:extent cx="3200400" cy="2400300"/>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srcRect/>
                    <a:stretch>
                      <a:fillRect/>
                    </a:stretch>
                  </pic:blipFill>
                  <pic:spPr bwMode="auto">
                    <a:xfrm>
                      <a:off x="0" y="0"/>
                      <a:ext cx="3200400" cy="2400300"/>
                    </a:xfrm>
                    <a:prstGeom prst="rect">
                      <a:avLst/>
                    </a:prstGeom>
                    <a:noFill/>
                    <a:ln w="9525">
                      <a:noFill/>
                      <a:miter lim="800000"/>
                      <a:headEnd/>
                      <a:tailEnd/>
                    </a:ln>
                  </pic:spPr>
                </pic:pic>
              </a:graphicData>
            </a:graphic>
          </wp:inline>
        </w:drawing>
      </w:r>
    </w:p>
    <w:p w:rsidR="00BC685B" w:rsidRPr="004A1289" w:rsidRDefault="00BC685B" w:rsidP="004A1289">
      <w:pPr>
        <w:jc w:val="center"/>
        <w:rPr>
          <w:b/>
        </w:rPr>
      </w:pPr>
      <w:r w:rsidRPr="004A1289">
        <w:rPr>
          <w:b/>
        </w:rPr>
        <w:t>(a) Delay CDF for QoS</w:t>
      </w:r>
    </w:p>
    <w:p w:rsidR="00BC685B" w:rsidRDefault="009556A4" w:rsidP="004A1289">
      <w:pPr>
        <w:keepNext/>
        <w:jc w:val="center"/>
      </w:pPr>
      <w:r>
        <w:rPr>
          <w:noProof/>
          <w:lang w:val="en-US"/>
        </w:rPr>
        <w:lastRenderedPageBreak/>
        <w:drawing>
          <wp:inline distT="0" distB="0" distL="0" distR="0">
            <wp:extent cx="3200400" cy="240030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srcRect/>
                    <a:stretch>
                      <a:fillRect/>
                    </a:stretch>
                  </pic:blipFill>
                  <pic:spPr bwMode="auto">
                    <a:xfrm>
                      <a:off x="0" y="0"/>
                      <a:ext cx="3200400" cy="2400300"/>
                    </a:xfrm>
                    <a:prstGeom prst="rect">
                      <a:avLst/>
                    </a:prstGeom>
                    <a:noFill/>
                    <a:ln w="9525">
                      <a:noFill/>
                      <a:miter lim="800000"/>
                      <a:headEnd/>
                      <a:tailEnd/>
                    </a:ln>
                  </pic:spPr>
                </pic:pic>
              </a:graphicData>
            </a:graphic>
          </wp:inline>
        </w:drawing>
      </w:r>
    </w:p>
    <w:p w:rsidR="00BC685B" w:rsidRPr="004A1289" w:rsidRDefault="00BC685B" w:rsidP="004A1289">
      <w:pPr>
        <w:keepNext/>
        <w:jc w:val="center"/>
        <w:rPr>
          <w:b/>
        </w:rPr>
      </w:pPr>
      <w:r w:rsidRPr="004A1289">
        <w:rPr>
          <w:b/>
        </w:rPr>
        <w:t>(b) Rate CDF for full-buffer</w:t>
      </w:r>
    </w:p>
    <w:p w:rsidR="00BC685B" w:rsidRDefault="00BC685B" w:rsidP="00657E66">
      <w:pPr>
        <w:sectPr w:rsidR="00BC685B" w:rsidSect="004A1289">
          <w:footnotePr>
            <w:numRestart w:val="eachSect"/>
          </w:footnotePr>
          <w:type w:val="continuous"/>
          <w:pgSz w:w="11907" w:h="16840" w:code="9"/>
          <w:pgMar w:top="1418" w:right="1134" w:bottom="1134" w:left="1134" w:header="680" w:footer="567" w:gutter="0"/>
          <w:cols w:num="2" w:space="720"/>
          <w:rtlGutter/>
        </w:sectPr>
      </w:pPr>
    </w:p>
    <w:p w:rsidR="00BC685B" w:rsidRDefault="00BC685B" w:rsidP="004A1289">
      <w:pPr>
        <w:pStyle w:val="Caption"/>
        <w:jc w:val="center"/>
      </w:pPr>
      <w:r>
        <w:lastRenderedPageBreak/>
        <w:tab/>
      </w:r>
      <w:r>
        <w:tab/>
      </w:r>
      <w:r>
        <w:tab/>
      </w:r>
      <w:r>
        <w:tab/>
      </w:r>
      <w:r>
        <w:tab/>
        <w:t>Figure 5: 70% penetration, 25% full buffer</w:t>
      </w:r>
    </w:p>
    <w:p w:rsidR="00BC685B" w:rsidRPr="00657E66" w:rsidRDefault="00BC685B" w:rsidP="00657E66"/>
    <w:p w:rsidR="00BC685B" w:rsidRDefault="00BC685B" w:rsidP="00100C8A">
      <w:pPr>
        <w:jc w:val="center"/>
        <w:sectPr w:rsidR="00BC685B" w:rsidSect="00446D67">
          <w:footnotePr>
            <w:numRestart w:val="eachSect"/>
          </w:footnotePr>
          <w:type w:val="continuous"/>
          <w:pgSz w:w="11907" w:h="16840" w:code="9"/>
          <w:pgMar w:top="1418" w:right="1134" w:bottom="1134" w:left="1134" w:header="680" w:footer="567" w:gutter="0"/>
          <w:cols w:space="720"/>
          <w:rtlGutter/>
        </w:sectPr>
      </w:pPr>
    </w:p>
    <w:p w:rsidR="00BC685B" w:rsidRPr="00100C8A" w:rsidRDefault="009556A4" w:rsidP="00100C8A">
      <w:pPr>
        <w:jc w:val="center"/>
      </w:pPr>
      <w:r>
        <w:rPr>
          <w:noProof/>
          <w:lang w:val="en-US"/>
        </w:rPr>
        <w:lastRenderedPageBreak/>
        <w:drawing>
          <wp:inline distT="0" distB="0" distL="0" distR="0">
            <wp:extent cx="3200400" cy="240030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srcRect/>
                    <a:stretch>
                      <a:fillRect/>
                    </a:stretch>
                  </pic:blipFill>
                  <pic:spPr bwMode="auto">
                    <a:xfrm>
                      <a:off x="0" y="0"/>
                      <a:ext cx="3200400" cy="2400300"/>
                    </a:xfrm>
                    <a:prstGeom prst="rect">
                      <a:avLst/>
                    </a:prstGeom>
                    <a:noFill/>
                    <a:ln w="9525">
                      <a:noFill/>
                      <a:miter lim="800000"/>
                      <a:headEnd/>
                      <a:tailEnd/>
                    </a:ln>
                  </pic:spPr>
                </pic:pic>
              </a:graphicData>
            </a:graphic>
          </wp:inline>
        </w:drawing>
      </w:r>
    </w:p>
    <w:p w:rsidR="00BC685B" w:rsidRPr="004A1289" w:rsidRDefault="00BC685B" w:rsidP="00100C8A">
      <w:pPr>
        <w:jc w:val="center"/>
        <w:rPr>
          <w:b/>
        </w:rPr>
      </w:pPr>
      <w:r w:rsidRPr="004A1289">
        <w:rPr>
          <w:b/>
        </w:rPr>
        <w:t>(a) Delay CDF for QoS</w:t>
      </w:r>
    </w:p>
    <w:p w:rsidR="00BC685B" w:rsidRDefault="00BC685B" w:rsidP="00100C8A">
      <w:pPr>
        <w:jc w:val="center"/>
      </w:pPr>
    </w:p>
    <w:p w:rsidR="00BC685B" w:rsidRDefault="00BC685B" w:rsidP="00100C8A">
      <w:pPr>
        <w:jc w:val="center"/>
      </w:pPr>
    </w:p>
    <w:p w:rsidR="00BC685B" w:rsidRDefault="009556A4" w:rsidP="00100C8A">
      <w:pPr>
        <w:jc w:val="center"/>
      </w:pPr>
      <w:r>
        <w:rPr>
          <w:noProof/>
          <w:lang w:val="en-US"/>
        </w:rPr>
        <w:lastRenderedPageBreak/>
        <w:drawing>
          <wp:inline distT="0" distB="0" distL="0" distR="0">
            <wp:extent cx="3200400" cy="2400300"/>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srcRect/>
                    <a:stretch>
                      <a:fillRect/>
                    </a:stretch>
                  </pic:blipFill>
                  <pic:spPr bwMode="auto">
                    <a:xfrm>
                      <a:off x="0" y="0"/>
                      <a:ext cx="3200400" cy="2400300"/>
                    </a:xfrm>
                    <a:prstGeom prst="rect">
                      <a:avLst/>
                    </a:prstGeom>
                    <a:noFill/>
                    <a:ln w="9525">
                      <a:noFill/>
                      <a:miter lim="800000"/>
                      <a:headEnd/>
                      <a:tailEnd/>
                    </a:ln>
                  </pic:spPr>
                </pic:pic>
              </a:graphicData>
            </a:graphic>
          </wp:inline>
        </w:drawing>
      </w:r>
    </w:p>
    <w:p w:rsidR="00BC685B" w:rsidRPr="004A1289" w:rsidRDefault="00BC685B" w:rsidP="00100C8A">
      <w:pPr>
        <w:jc w:val="center"/>
        <w:rPr>
          <w:b/>
        </w:rPr>
      </w:pPr>
      <w:r>
        <w:rPr>
          <w:b/>
        </w:rPr>
        <w:t>(b)Rate CDF for full-buffer</w:t>
      </w:r>
    </w:p>
    <w:p w:rsidR="00BC685B" w:rsidRDefault="00BC685B" w:rsidP="00100C8A">
      <w:pPr>
        <w:jc w:val="center"/>
      </w:pPr>
    </w:p>
    <w:p w:rsidR="00BC685B" w:rsidRDefault="00BC685B" w:rsidP="00100C8A"/>
    <w:p w:rsidR="00BC685B" w:rsidRDefault="00BC685B" w:rsidP="00100C8A">
      <w:pPr>
        <w:jc w:val="center"/>
        <w:sectPr w:rsidR="00BC685B" w:rsidSect="00100C8A">
          <w:footnotePr>
            <w:numRestart w:val="eachSect"/>
          </w:footnotePr>
          <w:type w:val="continuous"/>
          <w:pgSz w:w="11907" w:h="16840" w:code="9"/>
          <w:pgMar w:top="1418" w:right="1134" w:bottom="1134" w:left="1134" w:header="680" w:footer="567" w:gutter="0"/>
          <w:cols w:num="2" w:space="720"/>
          <w:rtlGutter/>
        </w:sectPr>
      </w:pPr>
    </w:p>
    <w:p w:rsidR="00BC685B" w:rsidRDefault="00BC685B" w:rsidP="00100C8A">
      <w:pPr>
        <w:pStyle w:val="Caption"/>
        <w:jc w:val="center"/>
      </w:pPr>
      <w:r>
        <w:lastRenderedPageBreak/>
        <w:tab/>
      </w:r>
      <w:r>
        <w:tab/>
      </w:r>
      <w:r>
        <w:tab/>
      </w:r>
      <w:r>
        <w:tab/>
      </w:r>
      <w:r>
        <w:tab/>
        <w:t>Figure 6: 70% penetration, 50% full buffer</w:t>
      </w:r>
    </w:p>
    <w:p w:rsidR="00BC685B" w:rsidRPr="00100C8A" w:rsidRDefault="00BC685B" w:rsidP="00100C8A">
      <w:pPr>
        <w:jc w:val="center"/>
      </w:pPr>
    </w:p>
    <w:sectPr w:rsidR="00BC685B" w:rsidRPr="00100C8A" w:rsidSect="00446D67">
      <w:footnotePr>
        <w:numRestart w:val="eachSect"/>
      </w:footnotePr>
      <w:type w:val="continuous"/>
      <w:pgSz w:w="11907" w:h="16840" w:code="9"/>
      <w:pgMar w:top="1418" w:right="1134" w:bottom="1134" w:left="1134" w:header="680" w:footer="567" w:gutter="0"/>
      <w:cols w:space="720"/>
      <w:rtlGutter/>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868F8" w:rsidRDefault="005868F8">
      <w:r>
        <w:separator/>
      </w:r>
    </w:p>
  </w:endnote>
  <w:endnote w:type="continuationSeparator" w:id="1">
    <w:p w:rsidR="005868F8" w:rsidRDefault="005868F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SimSun">
    <w:altName w:val="Arial Unicode MS"/>
    <w:panose1 w:val="02010600030101010101"/>
    <w:charset w:val="86"/>
    <w:family w:val="auto"/>
    <w:notTrueType/>
    <w:pitch w:val="variable"/>
    <w:sig w:usb0="00000000" w:usb1="080E0000" w:usb2="00000010" w:usb3="00000000" w:csb0="00040000"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685B" w:rsidRDefault="00776F83" w:rsidP="00F837DD">
    <w:pPr>
      <w:pStyle w:val="Footer"/>
      <w:framePr w:wrap="around" w:vAnchor="text" w:hAnchor="margin" w:xAlign="right" w:y="1"/>
      <w:rPr>
        <w:rStyle w:val="PageNumber"/>
      </w:rPr>
    </w:pPr>
    <w:r>
      <w:rPr>
        <w:rStyle w:val="PageNumber"/>
      </w:rPr>
      <w:fldChar w:fldCharType="begin"/>
    </w:r>
    <w:r w:rsidR="00BC685B">
      <w:rPr>
        <w:rStyle w:val="PageNumber"/>
      </w:rPr>
      <w:instrText xml:space="preserve">PAGE  </w:instrText>
    </w:r>
    <w:r>
      <w:rPr>
        <w:rStyle w:val="PageNumber"/>
      </w:rPr>
      <w:fldChar w:fldCharType="end"/>
    </w:r>
  </w:p>
  <w:p w:rsidR="00BC685B" w:rsidRDefault="00BC685B" w:rsidP="00505E39">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685B" w:rsidRDefault="00776F83" w:rsidP="00450D3B">
    <w:pPr>
      <w:pStyle w:val="Footer"/>
      <w:ind w:right="360"/>
    </w:pPr>
    <w:r>
      <w:rPr>
        <w:rStyle w:val="PageNumber"/>
      </w:rPr>
      <w:fldChar w:fldCharType="begin"/>
    </w:r>
    <w:r w:rsidR="00BC685B">
      <w:rPr>
        <w:rStyle w:val="PageNumber"/>
      </w:rPr>
      <w:instrText xml:space="preserve"> PAGE </w:instrText>
    </w:r>
    <w:r>
      <w:rPr>
        <w:rStyle w:val="PageNumber"/>
      </w:rPr>
      <w:fldChar w:fldCharType="separate"/>
    </w:r>
    <w:r w:rsidR="002F242F">
      <w:rPr>
        <w:rStyle w:val="PageNumber"/>
      </w:rPr>
      <w:t>8</w:t>
    </w:r>
    <w:r>
      <w:rPr>
        <w:rStyle w:val="PageNumber"/>
      </w:rPr>
      <w:fldChar w:fldCharType="end"/>
    </w:r>
    <w:r w:rsidR="00BC685B">
      <w:rPr>
        <w:rStyle w:val="PageNumber"/>
      </w:rPr>
      <w:t>/</w:t>
    </w:r>
    <w:r>
      <w:rPr>
        <w:rStyle w:val="PageNumber"/>
      </w:rPr>
      <w:fldChar w:fldCharType="begin"/>
    </w:r>
    <w:r w:rsidR="00BC685B">
      <w:rPr>
        <w:rStyle w:val="PageNumber"/>
      </w:rPr>
      <w:instrText xml:space="preserve"> NUMPAGES </w:instrText>
    </w:r>
    <w:r>
      <w:rPr>
        <w:rStyle w:val="PageNumber"/>
      </w:rPr>
      <w:fldChar w:fldCharType="separate"/>
    </w:r>
    <w:r w:rsidR="002F242F">
      <w:rPr>
        <w:rStyle w:val="PageNumber"/>
      </w:rPr>
      <w:t>8</w:t>
    </w:r>
    <w:r>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868F8" w:rsidRDefault="005868F8">
      <w:r>
        <w:separator/>
      </w:r>
    </w:p>
  </w:footnote>
  <w:footnote w:type="continuationSeparator" w:id="1">
    <w:p w:rsidR="005868F8" w:rsidRDefault="005868F8">
      <w:r>
        <w:continuationSeparator/>
      </w:r>
    </w:p>
  </w:footnote>
  <w:footnote w:id="2">
    <w:p w:rsidR="00BC685B" w:rsidRDefault="00BC685B" w:rsidP="00347B74">
      <w:pPr>
        <w:pStyle w:val="FootnoteText"/>
      </w:pPr>
      <w:r>
        <w:rPr>
          <w:rStyle w:val="FootnoteReference"/>
        </w:rPr>
        <w:footnoteRef/>
      </w:r>
      <w:r>
        <w:t xml:space="preserve"> </w:t>
      </w:r>
      <w:r>
        <w:rPr>
          <w:lang w:val="en-US"/>
        </w:rPr>
        <w:t xml:space="preserve">Lack of consensus can mean that different HeNBs react to different (partial) system states – this can lead to uncoordinated transmissions and hence, either low utilization of the spectral resources or high interference. </w:t>
      </w:r>
    </w:p>
  </w:footnote>
  <w:footnote w:id="3">
    <w:p w:rsidR="00BC685B" w:rsidRDefault="00BC685B" w:rsidP="00347B74">
      <w:pPr>
        <w:pStyle w:val="FootnoteText"/>
      </w:pPr>
      <w:r>
        <w:rPr>
          <w:rStyle w:val="FootnoteReference"/>
        </w:rPr>
        <w:footnoteRef/>
      </w:r>
      <w:r>
        <w:t xml:space="preserve"> This computation is motivated by iterative algorithms which can be shown to stabilize queues and optimize delay performance; similar iterations can be designed to maximize utilities of average user rates as well.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685B" w:rsidRDefault="00BC685B">
    <w:r>
      <w:t xml:space="preserve">Page </w:t>
    </w:r>
    <w:fldSimple w:instr="PAGE">
      <w:r>
        <w:rPr>
          <w:noProof/>
        </w:rPr>
        <w:t>1</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9E47A9A"/>
    <w:multiLevelType w:val="multilevel"/>
    <w:tmpl w:val="6C9E5B70"/>
    <w:lvl w:ilvl="0">
      <w:start w:val="2"/>
      <w:numFmt w:val="decimal"/>
      <w:lvlText w:val="%1"/>
      <w:lvlJc w:val="left"/>
      <w:pPr>
        <w:tabs>
          <w:tab w:val="num" w:pos="1140"/>
        </w:tabs>
        <w:ind w:left="1140" w:hanging="1140"/>
      </w:pPr>
      <w:rPr>
        <w:rFonts w:cs="Times New Roman" w:hint="default"/>
      </w:rPr>
    </w:lvl>
    <w:lvl w:ilvl="1">
      <w:start w:val="2"/>
      <w:numFmt w:val="decimal"/>
      <w:lvlText w:val="%1.%2"/>
      <w:lvlJc w:val="left"/>
      <w:pPr>
        <w:tabs>
          <w:tab w:val="num" w:pos="1140"/>
        </w:tabs>
        <w:ind w:left="1140" w:hanging="1140"/>
      </w:pPr>
      <w:rPr>
        <w:rFonts w:cs="Times New Roman" w:hint="default"/>
      </w:rPr>
    </w:lvl>
    <w:lvl w:ilvl="2">
      <w:start w:val="1"/>
      <w:numFmt w:val="decimal"/>
      <w:lvlText w:val="%1.%2.%3"/>
      <w:lvlJc w:val="left"/>
      <w:pPr>
        <w:tabs>
          <w:tab w:val="num" w:pos="1140"/>
        </w:tabs>
        <w:ind w:left="1140" w:hanging="1140"/>
      </w:pPr>
      <w:rPr>
        <w:rFonts w:cs="Times New Roman" w:hint="default"/>
      </w:rPr>
    </w:lvl>
    <w:lvl w:ilvl="3">
      <w:start w:val="1"/>
      <w:numFmt w:val="decimal"/>
      <w:lvlText w:val="%1.%2.%3.%4"/>
      <w:lvlJc w:val="left"/>
      <w:pPr>
        <w:tabs>
          <w:tab w:val="num" w:pos="1140"/>
        </w:tabs>
        <w:ind w:left="1140" w:hanging="1140"/>
      </w:pPr>
      <w:rPr>
        <w:rFonts w:cs="Times New Roman" w:hint="default"/>
      </w:rPr>
    </w:lvl>
    <w:lvl w:ilvl="4">
      <w:start w:val="1"/>
      <w:numFmt w:val="decimal"/>
      <w:lvlText w:val="%1.%2.%3.%4.%5"/>
      <w:lvlJc w:val="left"/>
      <w:pPr>
        <w:tabs>
          <w:tab w:val="num" w:pos="1440"/>
        </w:tabs>
        <w:ind w:left="1440" w:hanging="1440"/>
      </w:pPr>
      <w:rPr>
        <w:rFonts w:cs="Times New Roman" w:hint="default"/>
      </w:rPr>
    </w:lvl>
    <w:lvl w:ilvl="5">
      <w:start w:val="1"/>
      <w:numFmt w:val="decimal"/>
      <w:lvlText w:val="%1.%2.%3.%4.%5.%6"/>
      <w:lvlJc w:val="left"/>
      <w:pPr>
        <w:tabs>
          <w:tab w:val="num" w:pos="1800"/>
        </w:tabs>
        <w:ind w:left="1800" w:hanging="180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2160"/>
        </w:tabs>
        <w:ind w:left="2160" w:hanging="2160"/>
      </w:pPr>
      <w:rPr>
        <w:rFonts w:cs="Times New Roman" w:hint="default"/>
      </w:rPr>
    </w:lvl>
    <w:lvl w:ilvl="8">
      <w:start w:val="1"/>
      <w:numFmt w:val="decimal"/>
      <w:lvlText w:val="%1.%2.%3.%4.%5.%6.%7.%8.%9"/>
      <w:lvlJc w:val="left"/>
      <w:pPr>
        <w:tabs>
          <w:tab w:val="num" w:pos="2520"/>
        </w:tabs>
        <w:ind w:left="2520" w:hanging="2520"/>
      </w:pPr>
      <w:rPr>
        <w:rFonts w:cs="Times New Roman" w:hint="default"/>
      </w:rPr>
    </w:lvl>
  </w:abstractNum>
  <w:abstractNum w:abstractNumId="1">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
    <w:nsid w:val="3736495D"/>
    <w:multiLevelType w:val="hybridMultilevel"/>
    <w:tmpl w:val="325C7C16"/>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
    <w:nsid w:val="3C8B6029"/>
    <w:multiLevelType w:val="hybridMultilevel"/>
    <w:tmpl w:val="594ACC5E"/>
    <w:lvl w:ilvl="0" w:tplc="0409000F">
      <w:start w:val="1"/>
      <w:numFmt w:val="decimal"/>
      <w:lvlText w:val="%1."/>
      <w:lvlJc w:val="left"/>
      <w:pPr>
        <w:tabs>
          <w:tab w:val="num" w:pos="720"/>
        </w:tabs>
        <w:ind w:left="720" w:hanging="360"/>
      </w:pPr>
      <w:rPr>
        <w:rFonts w:cs="Times New Roman" w:hint="default"/>
        <w:i w:val="0"/>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
    <w:nsid w:val="41800151"/>
    <w:multiLevelType w:val="hybridMultilevel"/>
    <w:tmpl w:val="9B94F80E"/>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
    <w:nsid w:val="526372A3"/>
    <w:multiLevelType w:val="hybridMultilevel"/>
    <w:tmpl w:val="495A845E"/>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
    <w:nsid w:val="784C4335"/>
    <w:multiLevelType w:val="hybridMultilevel"/>
    <w:tmpl w:val="F778609C"/>
    <w:lvl w:ilvl="0" w:tplc="11A0A302">
      <w:start w:val="1"/>
      <w:numFmt w:val="lowerLetter"/>
      <w:lvlText w:val="%1."/>
      <w:lvlJc w:val="left"/>
      <w:pPr>
        <w:tabs>
          <w:tab w:val="num" w:pos="1509"/>
        </w:tabs>
        <w:ind w:left="1509" w:hanging="360"/>
      </w:pPr>
      <w:rPr>
        <w:rFonts w:cs="Times New Roman" w:hint="default"/>
      </w:rPr>
    </w:lvl>
    <w:lvl w:ilvl="1" w:tplc="04090019" w:tentative="1">
      <w:start w:val="1"/>
      <w:numFmt w:val="lowerLetter"/>
      <w:lvlText w:val="%2."/>
      <w:lvlJc w:val="left"/>
      <w:pPr>
        <w:tabs>
          <w:tab w:val="num" w:pos="2229"/>
        </w:tabs>
        <w:ind w:left="2229" w:hanging="360"/>
      </w:pPr>
      <w:rPr>
        <w:rFonts w:cs="Times New Roman"/>
      </w:rPr>
    </w:lvl>
    <w:lvl w:ilvl="2" w:tplc="0409001B" w:tentative="1">
      <w:start w:val="1"/>
      <w:numFmt w:val="lowerRoman"/>
      <w:lvlText w:val="%3."/>
      <w:lvlJc w:val="right"/>
      <w:pPr>
        <w:tabs>
          <w:tab w:val="num" w:pos="2949"/>
        </w:tabs>
        <w:ind w:left="2949" w:hanging="180"/>
      </w:pPr>
      <w:rPr>
        <w:rFonts w:cs="Times New Roman"/>
      </w:rPr>
    </w:lvl>
    <w:lvl w:ilvl="3" w:tplc="0409000F" w:tentative="1">
      <w:start w:val="1"/>
      <w:numFmt w:val="decimal"/>
      <w:lvlText w:val="%4."/>
      <w:lvlJc w:val="left"/>
      <w:pPr>
        <w:tabs>
          <w:tab w:val="num" w:pos="3669"/>
        </w:tabs>
        <w:ind w:left="3669" w:hanging="360"/>
      </w:pPr>
      <w:rPr>
        <w:rFonts w:cs="Times New Roman"/>
      </w:rPr>
    </w:lvl>
    <w:lvl w:ilvl="4" w:tplc="04090019" w:tentative="1">
      <w:start w:val="1"/>
      <w:numFmt w:val="lowerLetter"/>
      <w:lvlText w:val="%5."/>
      <w:lvlJc w:val="left"/>
      <w:pPr>
        <w:tabs>
          <w:tab w:val="num" w:pos="4389"/>
        </w:tabs>
        <w:ind w:left="4389" w:hanging="360"/>
      </w:pPr>
      <w:rPr>
        <w:rFonts w:cs="Times New Roman"/>
      </w:rPr>
    </w:lvl>
    <w:lvl w:ilvl="5" w:tplc="0409001B" w:tentative="1">
      <w:start w:val="1"/>
      <w:numFmt w:val="lowerRoman"/>
      <w:lvlText w:val="%6."/>
      <w:lvlJc w:val="right"/>
      <w:pPr>
        <w:tabs>
          <w:tab w:val="num" w:pos="5109"/>
        </w:tabs>
        <w:ind w:left="5109" w:hanging="180"/>
      </w:pPr>
      <w:rPr>
        <w:rFonts w:cs="Times New Roman"/>
      </w:rPr>
    </w:lvl>
    <w:lvl w:ilvl="6" w:tplc="0409000F" w:tentative="1">
      <w:start w:val="1"/>
      <w:numFmt w:val="decimal"/>
      <w:lvlText w:val="%7."/>
      <w:lvlJc w:val="left"/>
      <w:pPr>
        <w:tabs>
          <w:tab w:val="num" w:pos="5829"/>
        </w:tabs>
        <w:ind w:left="5829" w:hanging="360"/>
      </w:pPr>
      <w:rPr>
        <w:rFonts w:cs="Times New Roman"/>
      </w:rPr>
    </w:lvl>
    <w:lvl w:ilvl="7" w:tplc="04090019" w:tentative="1">
      <w:start w:val="1"/>
      <w:numFmt w:val="lowerLetter"/>
      <w:lvlText w:val="%8."/>
      <w:lvlJc w:val="left"/>
      <w:pPr>
        <w:tabs>
          <w:tab w:val="num" w:pos="6549"/>
        </w:tabs>
        <w:ind w:left="6549" w:hanging="360"/>
      </w:pPr>
      <w:rPr>
        <w:rFonts w:cs="Times New Roman"/>
      </w:rPr>
    </w:lvl>
    <w:lvl w:ilvl="8" w:tplc="0409001B" w:tentative="1">
      <w:start w:val="1"/>
      <w:numFmt w:val="lowerRoman"/>
      <w:lvlText w:val="%9."/>
      <w:lvlJc w:val="right"/>
      <w:pPr>
        <w:tabs>
          <w:tab w:val="num" w:pos="7269"/>
        </w:tabs>
        <w:ind w:left="7269" w:hanging="180"/>
      </w:pPr>
      <w:rPr>
        <w:rFonts w:cs="Times New Roman"/>
      </w:rPr>
    </w:lvl>
  </w:abstractNum>
  <w:num w:numId="1">
    <w:abstractNumId w:val="1"/>
  </w:num>
  <w:num w:numId="2">
    <w:abstractNumId w:val="0"/>
  </w:num>
  <w:num w:numId="3">
    <w:abstractNumId w:val="3"/>
  </w:num>
  <w:num w:numId="4">
    <w:abstractNumId w:val="6"/>
  </w:num>
  <w:num w:numId="5">
    <w:abstractNumId w:val="5"/>
  </w:num>
  <w:num w:numId="6">
    <w:abstractNumId w:val="2"/>
  </w:num>
  <w:num w:numId="7">
    <w:abstractNumId w:val="4"/>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attachedTemplate r:id="rId1"/>
  <w:stylePaneFormatFilter w:val="3F01"/>
  <w:defaultTabStop w:val="288"/>
  <w:doNotHyphenateCaps/>
  <w:displayHorizontalDrawingGridEvery w:val="0"/>
  <w:displayVerticalDrawingGridEvery w:val="0"/>
  <w:doNotUseMarginsForDrawingGridOrigin/>
  <w:doNotShadeFormData/>
  <w:noPunctuationKerning/>
  <w:characterSpacingControl w:val="doNotCompress"/>
  <w:footnotePr>
    <w:numRestart w:val="eachSect"/>
    <w:footnote w:id="0"/>
    <w:footnote w:id="1"/>
  </w:footnotePr>
  <w:endnotePr>
    <w:endnote w:id="0"/>
    <w:endnote w:id="1"/>
  </w:endnotePr>
  <w:compat/>
  <w:rsids>
    <w:rsidRoot w:val="008810FA"/>
    <w:rsid w:val="00000263"/>
    <w:rsid w:val="00000515"/>
    <w:rsid w:val="00001FC3"/>
    <w:rsid w:val="00002263"/>
    <w:rsid w:val="00003131"/>
    <w:rsid w:val="000037FB"/>
    <w:rsid w:val="00004885"/>
    <w:rsid w:val="00004B7B"/>
    <w:rsid w:val="00006335"/>
    <w:rsid w:val="00010FD1"/>
    <w:rsid w:val="0001492D"/>
    <w:rsid w:val="000162B2"/>
    <w:rsid w:val="00016359"/>
    <w:rsid w:val="0001697D"/>
    <w:rsid w:val="000205C1"/>
    <w:rsid w:val="00020D61"/>
    <w:rsid w:val="0002130A"/>
    <w:rsid w:val="00021DEC"/>
    <w:rsid w:val="000222F7"/>
    <w:rsid w:val="00023288"/>
    <w:rsid w:val="00023C29"/>
    <w:rsid w:val="0002558D"/>
    <w:rsid w:val="000255A1"/>
    <w:rsid w:val="000266AE"/>
    <w:rsid w:val="00026905"/>
    <w:rsid w:val="000300FE"/>
    <w:rsid w:val="00030C67"/>
    <w:rsid w:val="00030F74"/>
    <w:rsid w:val="00031BB6"/>
    <w:rsid w:val="00031EDD"/>
    <w:rsid w:val="000349B7"/>
    <w:rsid w:val="0003540B"/>
    <w:rsid w:val="0003643A"/>
    <w:rsid w:val="00037A21"/>
    <w:rsid w:val="00037C0F"/>
    <w:rsid w:val="00037E9B"/>
    <w:rsid w:val="000404F2"/>
    <w:rsid w:val="000430CF"/>
    <w:rsid w:val="00043D62"/>
    <w:rsid w:val="000451E5"/>
    <w:rsid w:val="000453F6"/>
    <w:rsid w:val="00046CD6"/>
    <w:rsid w:val="000477BB"/>
    <w:rsid w:val="000501E4"/>
    <w:rsid w:val="0005055B"/>
    <w:rsid w:val="00051135"/>
    <w:rsid w:val="00051EC7"/>
    <w:rsid w:val="000523AB"/>
    <w:rsid w:val="0005396E"/>
    <w:rsid w:val="00053A47"/>
    <w:rsid w:val="0005602E"/>
    <w:rsid w:val="00056057"/>
    <w:rsid w:val="00057846"/>
    <w:rsid w:val="00057F6C"/>
    <w:rsid w:val="00060FDB"/>
    <w:rsid w:val="000612C5"/>
    <w:rsid w:val="00061FAA"/>
    <w:rsid w:val="000622D3"/>
    <w:rsid w:val="0006263A"/>
    <w:rsid w:val="00063F57"/>
    <w:rsid w:val="00063FB9"/>
    <w:rsid w:val="0006480B"/>
    <w:rsid w:val="00065363"/>
    <w:rsid w:val="0006549C"/>
    <w:rsid w:val="00065E36"/>
    <w:rsid w:val="000667D1"/>
    <w:rsid w:val="0006739D"/>
    <w:rsid w:val="00071039"/>
    <w:rsid w:val="000716FB"/>
    <w:rsid w:val="00072D09"/>
    <w:rsid w:val="00072EFA"/>
    <w:rsid w:val="000743A0"/>
    <w:rsid w:val="00074BF5"/>
    <w:rsid w:val="00074F4C"/>
    <w:rsid w:val="00075680"/>
    <w:rsid w:val="0007629E"/>
    <w:rsid w:val="000775AC"/>
    <w:rsid w:val="000814C9"/>
    <w:rsid w:val="00083322"/>
    <w:rsid w:val="00084255"/>
    <w:rsid w:val="00085513"/>
    <w:rsid w:val="0008622B"/>
    <w:rsid w:val="000862BA"/>
    <w:rsid w:val="00086B50"/>
    <w:rsid w:val="00087E29"/>
    <w:rsid w:val="00091CE3"/>
    <w:rsid w:val="000931C3"/>
    <w:rsid w:val="00093FF0"/>
    <w:rsid w:val="00094176"/>
    <w:rsid w:val="0009437A"/>
    <w:rsid w:val="00095D7F"/>
    <w:rsid w:val="00096B55"/>
    <w:rsid w:val="0009709B"/>
    <w:rsid w:val="000A0E99"/>
    <w:rsid w:val="000A17E6"/>
    <w:rsid w:val="000A1D49"/>
    <w:rsid w:val="000A359F"/>
    <w:rsid w:val="000A3ACB"/>
    <w:rsid w:val="000A4B74"/>
    <w:rsid w:val="000A5CEA"/>
    <w:rsid w:val="000A6788"/>
    <w:rsid w:val="000A6CFE"/>
    <w:rsid w:val="000B0144"/>
    <w:rsid w:val="000B01E9"/>
    <w:rsid w:val="000B1134"/>
    <w:rsid w:val="000B1CD3"/>
    <w:rsid w:val="000B256B"/>
    <w:rsid w:val="000B32D4"/>
    <w:rsid w:val="000B3A39"/>
    <w:rsid w:val="000B3CFE"/>
    <w:rsid w:val="000B3F37"/>
    <w:rsid w:val="000B546F"/>
    <w:rsid w:val="000B5F60"/>
    <w:rsid w:val="000B7D5E"/>
    <w:rsid w:val="000C20C7"/>
    <w:rsid w:val="000C265F"/>
    <w:rsid w:val="000C2DE1"/>
    <w:rsid w:val="000C6F44"/>
    <w:rsid w:val="000D037E"/>
    <w:rsid w:val="000D0F9A"/>
    <w:rsid w:val="000D148D"/>
    <w:rsid w:val="000D1610"/>
    <w:rsid w:val="000D314D"/>
    <w:rsid w:val="000D37FA"/>
    <w:rsid w:val="000D4324"/>
    <w:rsid w:val="000D4BC2"/>
    <w:rsid w:val="000D4D10"/>
    <w:rsid w:val="000D4DE6"/>
    <w:rsid w:val="000D59D6"/>
    <w:rsid w:val="000D6B13"/>
    <w:rsid w:val="000D6E96"/>
    <w:rsid w:val="000D70E7"/>
    <w:rsid w:val="000D7783"/>
    <w:rsid w:val="000E011D"/>
    <w:rsid w:val="000E095D"/>
    <w:rsid w:val="000E0C1B"/>
    <w:rsid w:val="000E14B9"/>
    <w:rsid w:val="000E1E8E"/>
    <w:rsid w:val="000E204E"/>
    <w:rsid w:val="000E2CCC"/>
    <w:rsid w:val="000E3F84"/>
    <w:rsid w:val="000E4C9B"/>
    <w:rsid w:val="000E4D01"/>
    <w:rsid w:val="000E4E30"/>
    <w:rsid w:val="000E5830"/>
    <w:rsid w:val="000E5C4E"/>
    <w:rsid w:val="000E65A7"/>
    <w:rsid w:val="000E6F62"/>
    <w:rsid w:val="000F17E4"/>
    <w:rsid w:val="000F1CF3"/>
    <w:rsid w:val="000F363B"/>
    <w:rsid w:val="000F4F44"/>
    <w:rsid w:val="000F6B37"/>
    <w:rsid w:val="001000E9"/>
    <w:rsid w:val="00100C8A"/>
    <w:rsid w:val="00101171"/>
    <w:rsid w:val="00101489"/>
    <w:rsid w:val="00101ACE"/>
    <w:rsid w:val="00102147"/>
    <w:rsid w:val="00102AE2"/>
    <w:rsid w:val="00104058"/>
    <w:rsid w:val="0010405D"/>
    <w:rsid w:val="00104228"/>
    <w:rsid w:val="00104A80"/>
    <w:rsid w:val="00105066"/>
    <w:rsid w:val="00105820"/>
    <w:rsid w:val="00105CEE"/>
    <w:rsid w:val="00106CC3"/>
    <w:rsid w:val="00106E7E"/>
    <w:rsid w:val="001072C4"/>
    <w:rsid w:val="001104B6"/>
    <w:rsid w:val="00111170"/>
    <w:rsid w:val="001115C0"/>
    <w:rsid w:val="00111AD9"/>
    <w:rsid w:val="00112B8F"/>
    <w:rsid w:val="001134DA"/>
    <w:rsid w:val="0011386B"/>
    <w:rsid w:val="001140FA"/>
    <w:rsid w:val="001146A3"/>
    <w:rsid w:val="00114EA7"/>
    <w:rsid w:val="00116CF3"/>
    <w:rsid w:val="00116DA5"/>
    <w:rsid w:val="00117957"/>
    <w:rsid w:val="0012120A"/>
    <w:rsid w:val="00121A80"/>
    <w:rsid w:val="00123CEE"/>
    <w:rsid w:val="0012467D"/>
    <w:rsid w:val="00124CF1"/>
    <w:rsid w:val="001250EB"/>
    <w:rsid w:val="0012656A"/>
    <w:rsid w:val="001274AC"/>
    <w:rsid w:val="001275E6"/>
    <w:rsid w:val="00127762"/>
    <w:rsid w:val="00127DE2"/>
    <w:rsid w:val="001309C0"/>
    <w:rsid w:val="00131AC6"/>
    <w:rsid w:val="001321CE"/>
    <w:rsid w:val="001322B0"/>
    <w:rsid w:val="00132917"/>
    <w:rsid w:val="0013569D"/>
    <w:rsid w:val="00135829"/>
    <w:rsid w:val="001358F4"/>
    <w:rsid w:val="0013612A"/>
    <w:rsid w:val="00136AAD"/>
    <w:rsid w:val="00137280"/>
    <w:rsid w:val="00137288"/>
    <w:rsid w:val="00137480"/>
    <w:rsid w:val="001410F1"/>
    <w:rsid w:val="001418FE"/>
    <w:rsid w:val="00142093"/>
    <w:rsid w:val="00142679"/>
    <w:rsid w:val="00142969"/>
    <w:rsid w:val="0014371C"/>
    <w:rsid w:val="00143FFE"/>
    <w:rsid w:val="00144B14"/>
    <w:rsid w:val="00147D65"/>
    <w:rsid w:val="00147D91"/>
    <w:rsid w:val="00151805"/>
    <w:rsid w:val="00153A6B"/>
    <w:rsid w:val="001544AB"/>
    <w:rsid w:val="00157707"/>
    <w:rsid w:val="00160786"/>
    <w:rsid w:val="00160F8B"/>
    <w:rsid w:val="00162262"/>
    <w:rsid w:val="0016244F"/>
    <w:rsid w:val="00162BD5"/>
    <w:rsid w:val="001630E4"/>
    <w:rsid w:val="001639BC"/>
    <w:rsid w:val="0016452E"/>
    <w:rsid w:val="001647FA"/>
    <w:rsid w:val="0016573A"/>
    <w:rsid w:val="00167637"/>
    <w:rsid w:val="00167E69"/>
    <w:rsid w:val="00170397"/>
    <w:rsid w:val="001703F0"/>
    <w:rsid w:val="00172AEC"/>
    <w:rsid w:val="00172C20"/>
    <w:rsid w:val="00174BB6"/>
    <w:rsid w:val="00174DDB"/>
    <w:rsid w:val="001752EC"/>
    <w:rsid w:val="001758CF"/>
    <w:rsid w:val="00175B5A"/>
    <w:rsid w:val="00175DAB"/>
    <w:rsid w:val="00176250"/>
    <w:rsid w:val="00177A0D"/>
    <w:rsid w:val="00177EBD"/>
    <w:rsid w:val="00177FC3"/>
    <w:rsid w:val="0018016C"/>
    <w:rsid w:val="001818A9"/>
    <w:rsid w:val="00181B3A"/>
    <w:rsid w:val="001820B2"/>
    <w:rsid w:val="001821E9"/>
    <w:rsid w:val="001839A1"/>
    <w:rsid w:val="00184382"/>
    <w:rsid w:val="00185257"/>
    <w:rsid w:val="00185E59"/>
    <w:rsid w:val="0018767B"/>
    <w:rsid w:val="0019071D"/>
    <w:rsid w:val="00190BD5"/>
    <w:rsid w:val="00191727"/>
    <w:rsid w:val="00191EBF"/>
    <w:rsid w:val="001925E5"/>
    <w:rsid w:val="00193F03"/>
    <w:rsid w:val="0019469C"/>
    <w:rsid w:val="0019573B"/>
    <w:rsid w:val="00196B42"/>
    <w:rsid w:val="00196E19"/>
    <w:rsid w:val="0019734F"/>
    <w:rsid w:val="001973BD"/>
    <w:rsid w:val="001A0303"/>
    <w:rsid w:val="001A067A"/>
    <w:rsid w:val="001A21D6"/>
    <w:rsid w:val="001A2EAA"/>
    <w:rsid w:val="001A3FA5"/>
    <w:rsid w:val="001B00B2"/>
    <w:rsid w:val="001B1B57"/>
    <w:rsid w:val="001B2993"/>
    <w:rsid w:val="001B2C68"/>
    <w:rsid w:val="001B2E5A"/>
    <w:rsid w:val="001B5332"/>
    <w:rsid w:val="001B612B"/>
    <w:rsid w:val="001B6B15"/>
    <w:rsid w:val="001B70CF"/>
    <w:rsid w:val="001C0085"/>
    <w:rsid w:val="001C063F"/>
    <w:rsid w:val="001C16A9"/>
    <w:rsid w:val="001C1E53"/>
    <w:rsid w:val="001C3021"/>
    <w:rsid w:val="001C4F5F"/>
    <w:rsid w:val="001C589B"/>
    <w:rsid w:val="001C58A6"/>
    <w:rsid w:val="001C5F88"/>
    <w:rsid w:val="001C6AC4"/>
    <w:rsid w:val="001C7F18"/>
    <w:rsid w:val="001C7F47"/>
    <w:rsid w:val="001D1258"/>
    <w:rsid w:val="001D1CFF"/>
    <w:rsid w:val="001D1EDF"/>
    <w:rsid w:val="001D2E6C"/>
    <w:rsid w:val="001D4A0A"/>
    <w:rsid w:val="001D506F"/>
    <w:rsid w:val="001D57BC"/>
    <w:rsid w:val="001D5865"/>
    <w:rsid w:val="001D6F30"/>
    <w:rsid w:val="001D7260"/>
    <w:rsid w:val="001D7816"/>
    <w:rsid w:val="001D7B96"/>
    <w:rsid w:val="001E1524"/>
    <w:rsid w:val="001E220A"/>
    <w:rsid w:val="001E2457"/>
    <w:rsid w:val="001E251E"/>
    <w:rsid w:val="001E3091"/>
    <w:rsid w:val="001E30BE"/>
    <w:rsid w:val="001E3682"/>
    <w:rsid w:val="001E420B"/>
    <w:rsid w:val="001E4704"/>
    <w:rsid w:val="001E5C7F"/>
    <w:rsid w:val="001E6791"/>
    <w:rsid w:val="001E6E70"/>
    <w:rsid w:val="001E719A"/>
    <w:rsid w:val="001E750C"/>
    <w:rsid w:val="001E7E71"/>
    <w:rsid w:val="001F0DDF"/>
    <w:rsid w:val="001F1B1E"/>
    <w:rsid w:val="001F1DFA"/>
    <w:rsid w:val="001F1E6D"/>
    <w:rsid w:val="001F22A9"/>
    <w:rsid w:val="001F2E08"/>
    <w:rsid w:val="001F53A2"/>
    <w:rsid w:val="001F5559"/>
    <w:rsid w:val="001F5C95"/>
    <w:rsid w:val="001F5E73"/>
    <w:rsid w:val="001F5ED8"/>
    <w:rsid w:val="001F7EE7"/>
    <w:rsid w:val="002000F2"/>
    <w:rsid w:val="002008E3"/>
    <w:rsid w:val="00200BF9"/>
    <w:rsid w:val="0020171B"/>
    <w:rsid w:val="002021C9"/>
    <w:rsid w:val="002040BD"/>
    <w:rsid w:val="002047DE"/>
    <w:rsid w:val="00204A5A"/>
    <w:rsid w:val="00205635"/>
    <w:rsid w:val="00205AB2"/>
    <w:rsid w:val="002063A7"/>
    <w:rsid w:val="002069F4"/>
    <w:rsid w:val="00206E5A"/>
    <w:rsid w:val="00206E76"/>
    <w:rsid w:val="00207613"/>
    <w:rsid w:val="00207847"/>
    <w:rsid w:val="00207963"/>
    <w:rsid w:val="00210A2E"/>
    <w:rsid w:val="00210C91"/>
    <w:rsid w:val="00210F1E"/>
    <w:rsid w:val="002114FA"/>
    <w:rsid w:val="00211A9D"/>
    <w:rsid w:val="00211B93"/>
    <w:rsid w:val="00212036"/>
    <w:rsid w:val="002138BF"/>
    <w:rsid w:val="00214E0D"/>
    <w:rsid w:val="002165F9"/>
    <w:rsid w:val="00216685"/>
    <w:rsid w:val="00216B17"/>
    <w:rsid w:val="0021740A"/>
    <w:rsid w:val="002202EC"/>
    <w:rsid w:val="00220D19"/>
    <w:rsid w:val="00220DF0"/>
    <w:rsid w:val="0022135D"/>
    <w:rsid w:val="00223833"/>
    <w:rsid w:val="00223ACD"/>
    <w:rsid w:val="00225516"/>
    <w:rsid w:val="0022657F"/>
    <w:rsid w:val="00226BD3"/>
    <w:rsid w:val="0022735A"/>
    <w:rsid w:val="002279D2"/>
    <w:rsid w:val="00227F53"/>
    <w:rsid w:val="00230AD3"/>
    <w:rsid w:val="00230E00"/>
    <w:rsid w:val="002314EE"/>
    <w:rsid w:val="00231740"/>
    <w:rsid w:val="00231D67"/>
    <w:rsid w:val="00232191"/>
    <w:rsid w:val="00234263"/>
    <w:rsid w:val="002343F0"/>
    <w:rsid w:val="00235581"/>
    <w:rsid w:val="00236F10"/>
    <w:rsid w:val="00236F71"/>
    <w:rsid w:val="00237901"/>
    <w:rsid w:val="00237C6F"/>
    <w:rsid w:val="0024062E"/>
    <w:rsid w:val="00240F44"/>
    <w:rsid w:val="002427D8"/>
    <w:rsid w:val="00243ACD"/>
    <w:rsid w:val="00244589"/>
    <w:rsid w:val="00244924"/>
    <w:rsid w:val="00244E96"/>
    <w:rsid w:val="00245315"/>
    <w:rsid w:val="00245492"/>
    <w:rsid w:val="0024574E"/>
    <w:rsid w:val="00245BA7"/>
    <w:rsid w:val="00246C52"/>
    <w:rsid w:val="002512A9"/>
    <w:rsid w:val="0025169E"/>
    <w:rsid w:val="00251929"/>
    <w:rsid w:val="00251F5E"/>
    <w:rsid w:val="002530D6"/>
    <w:rsid w:val="0025325D"/>
    <w:rsid w:val="002533FF"/>
    <w:rsid w:val="00253400"/>
    <w:rsid w:val="002537F5"/>
    <w:rsid w:val="00254DEB"/>
    <w:rsid w:val="00255628"/>
    <w:rsid w:val="002572F1"/>
    <w:rsid w:val="00257A62"/>
    <w:rsid w:val="00260180"/>
    <w:rsid w:val="0026075E"/>
    <w:rsid w:val="00261D05"/>
    <w:rsid w:val="00264220"/>
    <w:rsid w:val="002648A8"/>
    <w:rsid w:val="00265701"/>
    <w:rsid w:val="00266210"/>
    <w:rsid w:val="00266A5D"/>
    <w:rsid w:val="0026716C"/>
    <w:rsid w:val="00272DB5"/>
    <w:rsid w:val="00272FEB"/>
    <w:rsid w:val="0027347A"/>
    <w:rsid w:val="002738C9"/>
    <w:rsid w:val="00273B2D"/>
    <w:rsid w:val="00273CFB"/>
    <w:rsid w:val="00274D71"/>
    <w:rsid w:val="002756D5"/>
    <w:rsid w:val="00277330"/>
    <w:rsid w:val="002775E8"/>
    <w:rsid w:val="00277E66"/>
    <w:rsid w:val="002801E2"/>
    <w:rsid w:val="00280D3F"/>
    <w:rsid w:val="00283F69"/>
    <w:rsid w:val="00285894"/>
    <w:rsid w:val="00285C95"/>
    <w:rsid w:val="00287376"/>
    <w:rsid w:val="00287A95"/>
    <w:rsid w:val="00287C28"/>
    <w:rsid w:val="0029125D"/>
    <w:rsid w:val="002922D4"/>
    <w:rsid w:val="00292A72"/>
    <w:rsid w:val="00293504"/>
    <w:rsid w:val="00293D6A"/>
    <w:rsid w:val="00293F8C"/>
    <w:rsid w:val="002944CA"/>
    <w:rsid w:val="0029692F"/>
    <w:rsid w:val="00296FD8"/>
    <w:rsid w:val="0029743A"/>
    <w:rsid w:val="002A0724"/>
    <w:rsid w:val="002A1697"/>
    <w:rsid w:val="002A1B20"/>
    <w:rsid w:val="002A205B"/>
    <w:rsid w:val="002A3668"/>
    <w:rsid w:val="002A7999"/>
    <w:rsid w:val="002A7CD3"/>
    <w:rsid w:val="002B07BF"/>
    <w:rsid w:val="002B0805"/>
    <w:rsid w:val="002B1515"/>
    <w:rsid w:val="002B21A6"/>
    <w:rsid w:val="002B2455"/>
    <w:rsid w:val="002B2C92"/>
    <w:rsid w:val="002B318B"/>
    <w:rsid w:val="002B3D90"/>
    <w:rsid w:val="002B44E0"/>
    <w:rsid w:val="002B5FEA"/>
    <w:rsid w:val="002B694E"/>
    <w:rsid w:val="002C203A"/>
    <w:rsid w:val="002C27A1"/>
    <w:rsid w:val="002C2FCD"/>
    <w:rsid w:val="002C3AE4"/>
    <w:rsid w:val="002C5620"/>
    <w:rsid w:val="002C61E0"/>
    <w:rsid w:val="002C7579"/>
    <w:rsid w:val="002C782F"/>
    <w:rsid w:val="002C7B03"/>
    <w:rsid w:val="002D032D"/>
    <w:rsid w:val="002D0657"/>
    <w:rsid w:val="002D13B7"/>
    <w:rsid w:val="002D2B4E"/>
    <w:rsid w:val="002D362D"/>
    <w:rsid w:val="002D4E37"/>
    <w:rsid w:val="002D52E0"/>
    <w:rsid w:val="002D56AF"/>
    <w:rsid w:val="002D78E5"/>
    <w:rsid w:val="002D7B4F"/>
    <w:rsid w:val="002E0E7E"/>
    <w:rsid w:val="002E16BC"/>
    <w:rsid w:val="002E260B"/>
    <w:rsid w:val="002E306D"/>
    <w:rsid w:val="002E347C"/>
    <w:rsid w:val="002E4170"/>
    <w:rsid w:val="002E50B2"/>
    <w:rsid w:val="002E58E1"/>
    <w:rsid w:val="002E5C56"/>
    <w:rsid w:val="002F0045"/>
    <w:rsid w:val="002F00F0"/>
    <w:rsid w:val="002F025B"/>
    <w:rsid w:val="002F1223"/>
    <w:rsid w:val="002F16A5"/>
    <w:rsid w:val="002F242F"/>
    <w:rsid w:val="002F2660"/>
    <w:rsid w:val="002F2AE0"/>
    <w:rsid w:val="002F3F16"/>
    <w:rsid w:val="002F413F"/>
    <w:rsid w:val="002F44AD"/>
    <w:rsid w:val="002F45D3"/>
    <w:rsid w:val="002F5FDA"/>
    <w:rsid w:val="002F6943"/>
    <w:rsid w:val="002F7B6D"/>
    <w:rsid w:val="002F7D48"/>
    <w:rsid w:val="00300A15"/>
    <w:rsid w:val="003011C0"/>
    <w:rsid w:val="003011DE"/>
    <w:rsid w:val="0030174D"/>
    <w:rsid w:val="003024DE"/>
    <w:rsid w:val="00302701"/>
    <w:rsid w:val="00305863"/>
    <w:rsid w:val="00306B55"/>
    <w:rsid w:val="00307B27"/>
    <w:rsid w:val="00310392"/>
    <w:rsid w:val="0031172A"/>
    <w:rsid w:val="00311941"/>
    <w:rsid w:val="00313C4F"/>
    <w:rsid w:val="00317050"/>
    <w:rsid w:val="0031778F"/>
    <w:rsid w:val="00317821"/>
    <w:rsid w:val="003205F9"/>
    <w:rsid w:val="00322BC3"/>
    <w:rsid w:val="00323145"/>
    <w:rsid w:val="00323318"/>
    <w:rsid w:val="00324A46"/>
    <w:rsid w:val="0032677D"/>
    <w:rsid w:val="003308C4"/>
    <w:rsid w:val="0033094F"/>
    <w:rsid w:val="00330DE8"/>
    <w:rsid w:val="003317F4"/>
    <w:rsid w:val="0033409D"/>
    <w:rsid w:val="00335250"/>
    <w:rsid w:val="0033592C"/>
    <w:rsid w:val="0033689C"/>
    <w:rsid w:val="00340836"/>
    <w:rsid w:val="0034305B"/>
    <w:rsid w:val="0034511B"/>
    <w:rsid w:val="00347B74"/>
    <w:rsid w:val="003520A5"/>
    <w:rsid w:val="00352DAE"/>
    <w:rsid w:val="003539B2"/>
    <w:rsid w:val="0035414B"/>
    <w:rsid w:val="00356AA6"/>
    <w:rsid w:val="00356CEC"/>
    <w:rsid w:val="00357712"/>
    <w:rsid w:val="00360ED0"/>
    <w:rsid w:val="0036185C"/>
    <w:rsid w:val="0036189E"/>
    <w:rsid w:val="00362C5A"/>
    <w:rsid w:val="00363B41"/>
    <w:rsid w:val="00365665"/>
    <w:rsid w:val="00370285"/>
    <w:rsid w:val="00370EFD"/>
    <w:rsid w:val="003719F5"/>
    <w:rsid w:val="00372A6B"/>
    <w:rsid w:val="00373CCB"/>
    <w:rsid w:val="00373D2A"/>
    <w:rsid w:val="003741D2"/>
    <w:rsid w:val="00374804"/>
    <w:rsid w:val="00374F06"/>
    <w:rsid w:val="00376260"/>
    <w:rsid w:val="003764FA"/>
    <w:rsid w:val="00376D43"/>
    <w:rsid w:val="0037709A"/>
    <w:rsid w:val="00377146"/>
    <w:rsid w:val="00377157"/>
    <w:rsid w:val="00377397"/>
    <w:rsid w:val="00377991"/>
    <w:rsid w:val="003821E7"/>
    <w:rsid w:val="0038264D"/>
    <w:rsid w:val="003836ED"/>
    <w:rsid w:val="00383D4B"/>
    <w:rsid w:val="003848D9"/>
    <w:rsid w:val="00385064"/>
    <w:rsid w:val="00386B71"/>
    <w:rsid w:val="00387771"/>
    <w:rsid w:val="00390837"/>
    <w:rsid w:val="00391BB8"/>
    <w:rsid w:val="00393658"/>
    <w:rsid w:val="00393B78"/>
    <w:rsid w:val="0039505B"/>
    <w:rsid w:val="003956FE"/>
    <w:rsid w:val="00396008"/>
    <w:rsid w:val="0039665F"/>
    <w:rsid w:val="003A0311"/>
    <w:rsid w:val="003A1341"/>
    <w:rsid w:val="003A19E0"/>
    <w:rsid w:val="003A1DD5"/>
    <w:rsid w:val="003A2F57"/>
    <w:rsid w:val="003A38A5"/>
    <w:rsid w:val="003A42BB"/>
    <w:rsid w:val="003A590E"/>
    <w:rsid w:val="003A5BB8"/>
    <w:rsid w:val="003A65F2"/>
    <w:rsid w:val="003B0940"/>
    <w:rsid w:val="003B0B4D"/>
    <w:rsid w:val="003B14CD"/>
    <w:rsid w:val="003B2277"/>
    <w:rsid w:val="003B2358"/>
    <w:rsid w:val="003B2865"/>
    <w:rsid w:val="003B3F44"/>
    <w:rsid w:val="003B4CDE"/>
    <w:rsid w:val="003B56FA"/>
    <w:rsid w:val="003B570F"/>
    <w:rsid w:val="003B5ABC"/>
    <w:rsid w:val="003B5E30"/>
    <w:rsid w:val="003B6000"/>
    <w:rsid w:val="003B6FCB"/>
    <w:rsid w:val="003B7421"/>
    <w:rsid w:val="003C4027"/>
    <w:rsid w:val="003C4895"/>
    <w:rsid w:val="003C4F25"/>
    <w:rsid w:val="003C6B3F"/>
    <w:rsid w:val="003C7581"/>
    <w:rsid w:val="003D09DA"/>
    <w:rsid w:val="003D2339"/>
    <w:rsid w:val="003D26AA"/>
    <w:rsid w:val="003D4350"/>
    <w:rsid w:val="003D4409"/>
    <w:rsid w:val="003D4BA3"/>
    <w:rsid w:val="003D5717"/>
    <w:rsid w:val="003E0588"/>
    <w:rsid w:val="003E0CE4"/>
    <w:rsid w:val="003E1CF4"/>
    <w:rsid w:val="003E1DDB"/>
    <w:rsid w:val="003E3524"/>
    <w:rsid w:val="003E3537"/>
    <w:rsid w:val="003E4CDB"/>
    <w:rsid w:val="003E5FDE"/>
    <w:rsid w:val="003E6592"/>
    <w:rsid w:val="003E66FE"/>
    <w:rsid w:val="003E7396"/>
    <w:rsid w:val="003E7B59"/>
    <w:rsid w:val="003F0246"/>
    <w:rsid w:val="003F05C1"/>
    <w:rsid w:val="003F0656"/>
    <w:rsid w:val="003F1B2B"/>
    <w:rsid w:val="003F2244"/>
    <w:rsid w:val="003F2624"/>
    <w:rsid w:val="003F2711"/>
    <w:rsid w:val="003F3044"/>
    <w:rsid w:val="003F35A1"/>
    <w:rsid w:val="003F39C9"/>
    <w:rsid w:val="003F4933"/>
    <w:rsid w:val="003F536B"/>
    <w:rsid w:val="003F5811"/>
    <w:rsid w:val="003F586D"/>
    <w:rsid w:val="003F6853"/>
    <w:rsid w:val="003F7DFF"/>
    <w:rsid w:val="003F7EFA"/>
    <w:rsid w:val="00401C01"/>
    <w:rsid w:val="004024AB"/>
    <w:rsid w:val="0040303D"/>
    <w:rsid w:val="0040379F"/>
    <w:rsid w:val="00403F25"/>
    <w:rsid w:val="00406F4B"/>
    <w:rsid w:val="004073B0"/>
    <w:rsid w:val="00410E69"/>
    <w:rsid w:val="00411F0E"/>
    <w:rsid w:val="00413EFF"/>
    <w:rsid w:val="004153DC"/>
    <w:rsid w:val="004157BF"/>
    <w:rsid w:val="00415A14"/>
    <w:rsid w:val="0041616C"/>
    <w:rsid w:val="00416A66"/>
    <w:rsid w:val="00420CB7"/>
    <w:rsid w:val="0042156E"/>
    <w:rsid w:val="004223C5"/>
    <w:rsid w:val="00423E17"/>
    <w:rsid w:val="00425817"/>
    <w:rsid w:val="00425972"/>
    <w:rsid w:val="00425C97"/>
    <w:rsid w:val="0042654A"/>
    <w:rsid w:val="00426D0F"/>
    <w:rsid w:val="00426F4C"/>
    <w:rsid w:val="004276E3"/>
    <w:rsid w:val="00427E67"/>
    <w:rsid w:val="00427F53"/>
    <w:rsid w:val="00430178"/>
    <w:rsid w:val="0043189C"/>
    <w:rsid w:val="0043270B"/>
    <w:rsid w:val="00432780"/>
    <w:rsid w:val="00432F8F"/>
    <w:rsid w:val="00434683"/>
    <w:rsid w:val="0043480E"/>
    <w:rsid w:val="004355EB"/>
    <w:rsid w:val="00435602"/>
    <w:rsid w:val="004356FA"/>
    <w:rsid w:val="00435CCF"/>
    <w:rsid w:val="004371AB"/>
    <w:rsid w:val="004375BC"/>
    <w:rsid w:val="0044035D"/>
    <w:rsid w:val="00443085"/>
    <w:rsid w:val="004430FD"/>
    <w:rsid w:val="004442A7"/>
    <w:rsid w:val="00444316"/>
    <w:rsid w:val="00445513"/>
    <w:rsid w:val="00445CFF"/>
    <w:rsid w:val="004462AF"/>
    <w:rsid w:val="0044662A"/>
    <w:rsid w:val="00446D67"/>
    <w:rsid w:val="00447580"/>
    <w:rsid w:val="00447D3F"/>
    <w:rsid w:val="00450D3B"/>
    <w:rsid w:val="00450E71"/>
    <w:rsid w:val="004518D5"/>
    <w:rsid w:val="00451BEB"/>
    <w:rsid w:val="00452600"/>
    <w:rsid w:val="00453DE7"/>
    <w:rsid w:val="00453DEF"/>
    <w:rsid w:val="004543E4"/>
    <w:rsid w:val="004548E5"/>
    <w:rsid w:val="0045502E"/>
    <w:rsid w:val="00455888"/>
    <w:rsid w:val="00455A24"/>
    <w:rsid w:val="00456114"/>
    <w:rsid w:val="00456971"/>
    <w:rsid w:val="0045742D"/>
    <w:rsid w:val="0046027A"/>
    <w:rsid w:val="00460958"/>
    <w:rsid w:val="0046110A"/>
    <w:rsid w:val="004612C8"/>
    <w:rsid w:val="00461637"/>
    <w:rsid w:val="004616E5"/>
    <w:rsid w:val="0046194F"/>
    <w:rsid w:val="004622A1"/>
    <w:rsid w:val="00462420"/>
    <w:rsid w:val="0046434B"/>
    <w:rsid w:val="00464EE0"/>
    <w:rsid w:val="00465573"/>
    <w:rsid w:val="00465A71"/>
    <w:rsid w:val="00465CE2"/>
    <w:rsid w:val="00466E66"/>
    <w:rsid w:val="004671FE"/>
    <w:rsid w:val="00470750"/>
    <w:rsid w:val="00471856"/>
    <w:rsid w:val="004734F4"/>
    <w:rsid w:val="00473F5F"/>
    <w:rsid w:val="00475260"/>
    <w:rsid w:val="004755E9"/>
    <w:rsid w:val="00476D8B"/>
    <w:rsid w:val="004772D2"/>
    <w:rsid w:val="0048112F"/>
    <w:rsid w:val="00481607"/>
    <w:rsid w:val="00481D40"/>
    <w:rsid w:val="00483D11"/>
    <w:rsid w:val="0048406D"/>
    <w:rsid w:val="00484C46"/>
    <w:rsid w:val="004858C6"/>
    <w:rsid w:val="00485E8A"/>
    <w:rsid w:val="00487A69"/>
    <w:rsid w:val="00490649"/>
    <w:rsid w:val="00492402"/>
    <w:rsid w:val="004924E5"/>
    <w:rsid w:val="004933E1"/>
    <w:rsid w:val="00493D08"/>
    <w:rsid w:val="00495517"/>
    <w:rsid w:val="004961DB"/>
    <w:rsid w:val="004A1289"/>
    <w:rsid w:val="004A17BE"/>
    <w:rsid w:val="004A201F"/>
    <w:rsid w:val="004A2269"/>
    <w:rsid w:val="004A2908"/>
    <w:rsid w:val="004A366E"/>
    <w:rsid w:val="004A4D38"/>
    <w:rsid w:val="004A4D92"/>
    <w:rsid w:val="004A4E7E"/>
    <w:rsid w:val="004A542B"/>
    <w:rsid w:val="004A56E7"/>
    <w:rsid w:val="004A57FC"/>
    <w:rsid w:val="004A6C5D"/>
    <w:rsid w:val="004A705C"/>
    <w:rsid w:val="004A7FB0"/>
    <w:rsid w:val="004B1313"/>
    <w:rsid w:val="004B1C42"/>
    <w:rsid w:val="004B23EF"/>
    <w:rsid w:val="004B2703"/>
    <w:rsid w:val="004B2B31"/>
    <w:rsid w:val="004B2C33"/>
    <w:rsid w:val="004B3C3F"/>
    <w:rsid w:val="004B47DB"/>
    <w:rsid w:val="004B6301"/>
    <w:rsid w:val="004B7D5C"/>
    <w:rsid w:val="004C0346"/>
    <w:rsid w:val="004C0B5B"/>
    <w:rsid w:val="004C0EA1"/>
    <w:rsid w:val="004C0F99"/>
    <w:rsid w:val="004C130D"/>
    <w:rsid w:val="004C2F01"/>
    <w:rsid w:val="004C521E"/>
    <w:rsid w:val="004C7BDF"/>
    <w:rsid w:val="004D05FE"/>
    <w:rsid w:val="004D062C"/>
    <w:rsid w:val="004D08AE"/>
    <w:rsid w:val="004D0E51"/>
    <w:rsid w:val="004D1A33"/>
    <w:rsid w:val="004D1D64"/>
    <w:rsid w:val="004D351A"/>
    <w:rsid w:val="004D4968"/>
    <w:rsid w:val="004D5ED9"/>
    <w:rsid w:val="004D6504"/>
    <w:rsid w:val="004E03BE"/>
    <w:rsid w:val="004E05A9"/>
    <w:rsid w:val="004E0765"/>
    <w:rsid w:val="004E0CD0"/>
    <w:rsid w:val="004E3FA0"/>
    <w:rsid w:val="004E3FD8"/>
    <w:rsid w:val="004E42F0"/>
    <w:rsid w:val="004E471C"/>
    <w:rsid w:val="004E4FF5"/>
    <w:rsid w:val="004E5063"/>
    <w:rsid w:val="004E5082"/>
    <w:rsid w:val="004E53AE"/>
    <w:rsid w:val="004E5C61"/>
    <w:rsid w:val="004E6184"/>
    <w:rsid w:val="004E7108"/>
    <w:rsid w:val="004F08FE"/>
    <w:rsid w:val="004F13D2"/>
    <w:rsid w:val="004F1A00"/>
    <w:rsid w:val="004F2826"/>
    <w:rsid w:val="004F359A"/>
    <w:rsid w:val="004F381A"/>
    <w:rsid w:val="004F3848"/>
    <w:rsid w:val="004F3DD1"/>
    <w:rsid w:val="004F6AFE"/>
    <w:rsid w:val="004F7C1E"/>
    <w:rsid w:val="004F7F1A"/>
    <w:rsid w:val="0050014C"/>
    <w:rsid w:val="0050031C"/>
    <w:rsid w:val="005004F7"/>
    <w:rsid w:val="00500798"/>
    <w:rsid w:val="00500A59"/>
    <w:rsid w:val="0050132F"/>
    <w:rsid w:val="00502727"/>
    <w:rsid w:val="00505812"/>
    <w:rsid w:val="00505A2A"/>
    <w:rsid w:val="00505E39"/>
    <w:rsid w:val="00506571"/>
    <w:rsid w:val="00506C2E"/>
    <w:rsid w:val="005070FD"/>
    <w:rsid w:val="00507CAF"/>
    <w:rsid w:val="00510374"/>
    <w:rsid w:val="00510444"/>
    <w:rsid w:val="00511512"/>
    <w:rsid w:val="005117FD"/>
    <w:rsid w:val="00512747"/>
    <w:rsid w:val="005138E4"/>
    <w:rsid w:val="00513B49"/>
    <w:rsid w:val="00513F8F"/>
    <w:rsid w:val="005147E7"/>
    <w:rsid w:val="00514863"/>
    <w:rsid w:val="005149A2"/>
    <w:rsid w:val="005150E4"/>
    <w:rsid w:val="0051554A"/>
    <w:rsid w:val="00515907"/>
    <w:rsid w:val="00515E2B"/>
    <w:rsid w:val="00517D49"/>
    <w:rsid w:val="0052001B"/>
    <w:rsid w:val="00521D65"/>
    <w:rsid w:val="00523E18"/>
    <w:rsid w:val="00523F32"/>
    <w:rsid w:val="00524AD1"/>
    <w:rsid w:val="005251DA"/>
    <w:rsid w:val="00526C8A"/>
    <w:rsid w:val="00527489"/>
    <w:rsid w:val="005277A3"/>
    <w:rsid w:val="0053094E"/>
    <w:rsid w:val="0053173A"/>
    <w:rsid w:val="00531824"/>
    <w:rsid w:val="00532405"/>
    <w:rsid w:val="00532462"/>
    <w:rsid w:val="00532B16"/>
    <w:rsid w:val="00532C9D"/>
    <w:rsid w:val="00533036"/>
    <w:rsid w:val="0053308A"/>
    <w:rsid w:val="00533215"/>
    <w:rsid w:val="00533ED0"/>
    <w:rsid w:val="005349EB"/>
    <w:rsid w:val="00535A27"/>
    <w:rsid w:val="00541251"/>
    <w:rsid w:val="005417A0"/>
    <w:rsid w:val="00541B0E"/>
    <w:rsid w:val="005420AE"/>
    <w:rsid w:val="00542A8D"/>
    <w:rsid w:val="00543703"/>
    <w:rsid w:val="00543A66"/>
    <w:rsid w:val="0054556F"/>
    <w:rsid w:val="00546738"/>
    <w:rsid w:val="005467D6"/>
    <w:rsid w:val="00546835"/>
    <w:rsid w:val="00546942"/>
    <w:rsid w:val="00546A55"/>
    <w:rsid w:val="005472E1"/>
    <w:rsid w:val="005503E2"/>
    <w:rsid w:val="00552569"/>
    <w:rsid w:val="00553456"/>
    <w:rsid w:val="005570E7"/>
    <w:rsid w:val="0055771C"/>
    <w:rsid w:val="0056434D"/>
    <w:rsid w:val="005646C0"/>
    <w:rsid w:val="00564AFE"/>
    <w:rsid w:val="00565E27"/>
    <w:rsid w:val="0056719E"/>
    <w:rsid w:val="00570C83"/>
    <w:rsid w:val="00570F31"/>
    <w:rsid w:val="00572583"/>
    <w:rsid w:val="00572624"/>
    <w:rsid w:val="0057380A"/>
    <w:rsid w:val="00573F24"/>
    <w:rsid w:val="00574517"/>
    <w:rsid w:val="00575B08"/>
    <w:rsid w:val="00576EAD"/>
    <w:rsid w:val="005819D7"/>
    <w:rsid w:val="0058248E"/>
    <w:rsid w:val="00582E3D"/>
    <w:rsid w:val="005836D0"/>
    <w:rsid w:val="00584902"/>
    <w:rsid w:val="0058538E"/>
    <w:rsid w:val="00585F4D"/>
    <w:rsid w:val="0058628A"/>
    <w:rsid w:val="005868F8"/>
    <w:rsid w:val="00587117"/>
    <w:rsid w:val="0058764D"/>
    <w:rsid w:val="00587684"/>
    <w:rsid w:val="0059072D"/>
    <w:rsid w:val="00591B9C"/>
    <w:rsid w:val="0059484A"/>
    <w:rsid w:val="00595B46"/>
    <w:rsid w:val="005968C4"/>
    <w:rsid w:val="00596C40"/>
    <w:rsid w:val="00597605"/>
    <w:rsid w:val="00597B7C"/>
    <w:rsid w:val="005A05C6"/>
    <w:rsid w:val="005A0753"/>
    <w:rsid w:val="005A2229"/>
    <w:rsid w:val="005A320D"/>
    <w:rsid w:val="005A36E3"/>
    <w:rsid w:val="005A505C"/>
    <w:rsid w:val="005A59CF"/>
    <w:rsid w:val="005A5E97"/>
    <w:rsid w:val="005A673D"/>
    <w:rsid w:val="005A7F72"/>
    <w:rsid w:val="005B13FA"/>
    <w:rsid w:val="005B1EF0"/>
    <w:rsid w:val="005B2ACE"/>
    <w:rsid w:val="005B2EB8"/>
    <w:rsid w:val="005B33DE"/>
    <w:rsid w:val="005B54FE"/>
    <w:rsid w:val="005B5A55"/>
    <w:rsid w:val="005B661E"/>
    <w:rsid w:val="005B6FAE"/>
    <w:rsid w:val="005C0904"/>
    <w:rsid w:val="005C09BF"/>
    <w:rsid w:val="005C0D61"/>
    <w:rsid w:val="005C2417"/>
    <w:rsid w:val="005C463D"/>
    <w:rsid w:val="005C5849"/>
    <w:rsid w:val="005C7CAD"/>
    <w:rsid w:val="005D0170"/>
    <w:rsid w:val="005D02FA"/>
    <w:rsid w:val="005D0790"/>
    <w:rsid w:val="005D1D46"/>
    <w:rsid w:val="005D20FC"/>
    <w:rsid w:val="005D2EE8"/>
    <w:rsid w:val="005D3DD9"/>
    <w:rsid w:val="005D4059"/>
    <w:rsid w:val="005D4D47"/>
    <w:rsid w:val="005D5E46"/>
    <w:rsid w:val="005D64A5"/>
    <w:rsid w:val="005D6630"/>
    <w:rsid w:val="005D6B30"/>
    <w:rsid w:val="005E0041"/>
    <w:rsid w:val="005E35FD"/>
    <w:rsid w:val="005E383F"/>
    <w:rsid w:val="005E7698"/>
    <w:rsid w:val="005E7C46"/>
    <w:rsid w:val="005F0C46"/>
    <w:rsid w:val="005F1FE4"/>
    <w:rsid w:val="005F2F0B"/>
    <w:rsid w:val="005F3BB8"/>
    <w:rsid w:val="005F3F7F"/>
    <w:rsid w:val="005F4950"/>
    <w:rsid w:val="005F4A6F"/>
    <w:rsid w:val="005F5F17"/>
    <w:rsid w:val="005F63A3"/>
    <w:rsid w:val="005F660A"/>
    <w:rsid w:val="005F6697"/>
    <w:rsid w:val="00601FCD"/>
    <w:rsid w:val="0060210C"/>
    <w:rsid w:val="006031B4"/>
    <w:rsid w:val="006039C5"/>
    <w:rsid w:val="00607ADE"/>
    <w:rsid w:val="00607E68"/>
    <w:rsid w:val="006102C6"/>
    <w:rsid w:val="006117D7"/>
    <w:rsid w:val="00612C73"/>
    <w:rsid w:val="00613F89"/>
    <w:rsid w:val="00614CB4"/>
    <w:rsid w:val="0061542C"/>
    <w:rsid w:val="00615693"/>
    <w:rsid w:val="00615BDB"/>
    <w:rsid w:val="0061717F"/>
    <w:rsid w:val="00620686"/>
    <w:rsid w:val="006209E8"/>
    <w:rsid w:val="006219E5"/>
    <w:rsid w:val="00621C0B"/>
    <w:rsid w:val="00621CAD"/>
    <w:rsid w:val="00621ED5"/>
    <w:rsid w:val="00624418"/>
    <w:rsid w:val="00624D10"/>
    <w:rsid w:val="00625B24"/>
    <w:rsid w:val="006266C3"/>
    <w:rsid w:val="00626C25"/>
    <w:rsid w:val="00626C64"/>
    <w:rsid w:val="00627BA3"/>
    <w:rsid w:val="00627E44"/>
    <w:rsid w:val="006303B4"/>
    <w:rsid w:val="00630849"/>
    <w:rsid w:val="00631826"/>
    <w:rsid w:val="006326BC"/>
    <w:rsid w:val="00632A0E"/>
    <w:rsid w:val="00633691"/>
    <w:rsid w:val="00633951"/>
    <w:rsid w:val="00633B5E"/>
    <w:rsid w:val="00633C0A"/>
    <w:rsid w:val="0063405E"/>
    <w:rsid w:val="00635731"/>
    <w:rsid w:val="00636094"/>
    <w:rsid w:val="00637167"/>
    <w:rsid w:val="006373C7"/>
    <w:rsid w:val="00637E00"/>
    <w:rsid w:val="00640207"/>
    <w:rsid w:val="00640222"/>
    <w:rsid w:val="00641061"/>
    <w:rsid w:val="00642D10"/>
    <w:rsid w:val="00644200"/>
    <w:rsid w:val="00650854"/>
    <w:rsid w:val="00650D1E"/>
    <w:rsid w:val="00651AD3"/>
    <w:rsid w:val="00651FA0"/>
    <w:rsid w:val="006540EA"/>
    <w:rsid w:val="006544F6"/>
    <w:rsid w:val="00655070"/>
    <w:rsid w:val="0065594D"/>
    <w:rsid w:val="00655E0A"/>
    <w:rsid w:val="006560C2"/>
    <w:rsid w:val="00657005"/>
    <w:rsid w:val="006578D9"/>
    <w:rsid w:val="00657E66"/>
    <w:rsid w:val="006605DC"/>
    <w:rsid w:val="00661636"/>
    <w:rsid w:val="0066170B"/>
    <w:rsid w:val="00662166"/>
    <w:rsid w:val="00663931"/>
    <w:rsid w:val="00665229"/>
    <w:rsid w:val="006654E8"/>
    <w:rsid w:val="0066568F"/>
    <w:rsid w:val="00665CCE"/>
    <w:rsid w:val="00667A27"/>
    <w:rsid w:val="006704BF"/>
    <w:rsid w:val="00670ECD"/>
    <w:rsid w:val="006735BC"/>
    <w:rsid w:val="00673FBF"/>
    <w:rsid w:val="00674460"/>
    <w:rsid w:val="0067487D"/>
    <w:rsid w:val="00675077"/>
    <w:rsid w:val="0068027B"/>
    <w:rsid w:val="00680A97"/>
    <w:rsid w:val="00680D80"/>
    <w:rsid w:val="0068102D"/>
    <w:rsid w:val="0068226B"/>
    <w:rsid w:val="00682ED3"/>
    <w:rsid w:val="00684023"/>
    <w:rsid w:val="00685D3B"/>
    <w:rsid w:val="00686366"/>
    <w:rsid w:val="00692799"/>
    <w:rsid w:val="00692A0D"/>
    <w:rsid w:val="00693077"/>
    <w:rsid w:val="00693295"/>
    <w:rsid w:val="00693CC2"/>
    <w:rsid w:val="00693DF5"/>
    <w:rsid w:val="0069447C"/>
    <w:rsid w:val="006948AC"/>
    <w:rsid w:val="006A03B9"/>
    <w:rsid w:val="006A07E2"/>
    <w:rsid w:val="006A0F14"/>
    <w:rsid w:val="006A2347"/>
    <w:rsid w:val="006A24B3"/>
    <w:rsid w:val="006A2605"/>
    <w:rsid w:val="006A36BD"/>
    <w:rsid w:val="006A376C"/>
    <w:rsid w:val="006A49B5"/>
    <w:rsid w:val="006A5293"/>
    <w:rsid w:val="006A6B69"/>
    <w:rsid w:val="006A7B74"/>
    <w:rsid w:val="006A7B9A"/>
    <w:rsid w:val="006A7FCE"/>
    <w:rsid w:val="006B163E"/>
    <w:rsid w:val="006B19B2"/>
    <w:rsid w:val="006B1DA2"/>
    <w:rsid w:val="006B1F5F"/>
    <w:rsid w:val="006B2B8E"/>
    <w:rsid w:val="006B3019"/>
    <w:rsid w:val="006B7284"/>
    <w:rsid w:val="006C03B2"/>
    <w:rsid w:val="006C09DD"/>
    <w:rsid w:val="006C0AA9"/>
    <w:rsid w:val="006C1FE6"/>
    <w:rsid w:val="006C24CE"/>
    <w:rsid w:val="006C375B"/>
    <w:rsid w:val="006C44D3"/>
    <w:rsid w:val="006C4B11"/>
    <w:rsid w:val="006C50C3"/>
    <w:rsid w:val="006C54E4"/>
    <w:rsid w:val="006C5554"/>
    <w:rsid w:val="006C57EC"/>
    <w:rsid w:val="006C5C20"/>
    <w:rsid w:val="006C5FF1"/>
    <w:rsid w:val="006C6287"/>
    <w:rsid w:val="006C6E92"/>
    <w:rsid w:val="006C75C9"/>
    <w:rsid w:val="006C75E9"/>
    <w:rsid w:val="006C79DA"/>
    <w:rsid w:val="006D1F1A"/>
    <w:rsid w:val="006D21FF"/>
    <w:rsid w:val="006D3DBF"/>
    <w:rsid w:val="006D493C"/>
    <w:rsid w:val="006D5FEF"/>
    <w:rsid w:val="006E0154"/>
    <w:rsid w:val="006E071B"/>
    <w:rsid w:val="006E0B16"/>
    <w:rsid w:val="006E1EFA"/>
    <w:rsid w:val="006E22CC"/>
    <w:rsid w:val="006E2B9E"/>
    <w:rsid w:val="006E4274"/>
    <w:rsid w:val="006E507B"/>
    <w:rsid w:val="006E512D"/>
    <w:rsid w:val="006E5148"/>
    <w:rsid w:val="006E5B9D"/>
    <w:rsid w:val="006E5E43"/>
    <w:rsid w:val="006E7496"/>
    <w:rsid w:val="006E7969"/>
    <w:rsid w:val="006F0C12"/>
    <w:rsid w:val="006F0EB1"/>
    <w:rsid w:val="006F1B22"/>
    <w:rsid w:val="006F1CAC"/>
    <w:rsid w:val="006F1EDD"/>
    <w:rsid w:val="006F314D"/>
    <w:rsid w:val="006F3B12"/>
    <w:rsid w:val="006F7E42"/>
    <w:rsid w:val="0070023A"/>
    <w:rsid w:val="0070193E"/>
    <w:rsid w:val="007036E5"/>
    <w:rsid w:val="00705472"/>
    <w:rsid w:val="00710994"/>
    <w:rsid w:val="007109CD"/>
    <w:rsid w:val="00710A3E"/>
    <w:rsid w:val="00710D33"/>
    <w:rsid w:val="00710DD5"/>
    <w:rsid w:val="00711AE4"/>
    <w:rsid w:val="00713524"/>
    <w:rsid w:val="0071374D"/>
    <w:rsid w:val="00714D6A"/>
    <w:rsid w:val="0071649C"/>
    <w:rsid w:val="00716FC0"/>
    <w:rsid w:val="00717267"/>
    <w:rsid w:val="007178EE"/>
    <w:rsid w:val="007200CA"/>
    <w:rsid w:val="0072013B"/>
    <w:rsid w:val="00720886"/>
    <w:rsid w:val="00721E1D"/>
    <w:rsid w:val="00722B31"/>
    <w:rsid w:val="00724426"/>
    <w:rsid w:val="00724842"/>
    <w:rsid w:val="00724F81"/>
    <w:rsid w:val="0072581C"/>
    <w:rsid w:val="00725CB6"/>
    <w:rsid w:val="00726281"/>
    <w:rsid w:val="0073128B"/>
    <w:rsid w:val="0073171A"/>
    <w:rsid w:val="00731A60"/>
    <w:rsid w:val="00731FD6"/>
    <w:rsid w:val="007361DF"/>
    <w:rsid w:val="007369C6"/>
    <w:rsid w:val="007377ED"/>
    <w:rsid w:val="0073796C"/>
    <w:rsid w:val="00737E87"/>
    <w:rsid w:val="0074084D"/>
    <w:rsid w:val="0074108B"/>
    <w:rsid w:val="007420C9"/>
    <w:rsid w:val="007439E5"/>
    <w:rsid w:val="00744055"/>
    <w:rsid w:val="007453CA"/>
    <w:rsid w:val="0074576E"/>
    <w:rsid w:val="00745E14"/>
    <w:rsid w:val="00747446"/>
    <w:rsid w:val="0074761E"/>
    <w:rsid w:val="00747CCB"/>
    <w:rsid w:val="00747F05"/>
    <w:rsid w:val="00751C21"/>
    <w:rsid w:val="00752FE7"/>
    <w:rsid w:val="007534F1"/>
    <w:rsid w:val="00753875"/>
    <w:rsid w:val="007558FA"/>
    <w:rsid w:val="00755B06"/>
    <w:rsid w:val="00755DC4"/>
    <w:rsid w:val="007565D8"/>
    <w:rsid w:val="00757A61"/>
    <w:rsid w:val="00760B5C"/>
    <w:rsid w:val="00760D79"/>
    <w:rsid w:val="00761003"/>
    <w:rsid w:val="007619FB"/>
    <w:rsid w:val="0076200C"/>
    <w:rsid w:val="00762924"/>
    <w:rsid w:val="00762A78"/>
    <w:rsid w:val="00762C7C"/>
    <w:rsid w:val="007637BA"/>
    <w:rsid w:val="00764EB8"/>
    <w:rsid w:val="0076651E"/>
    <w:rsid w:val="00766BFB"/>
    <w:rsid w:val="007678B6"/>
    <w:rsid w:val="007721AD"/>
    <w:rsid w:val="007724AD"/>
    <w:rsid w:val="00772D15"/>
    <w:rsid w:val="00772DC3"/>
    <w:rsid w:val="007731E7"/>
    <w:rsid w:val="00775F11"/>
    <w:rsid w:val="007768F2"/>
    <w:rsid w:val="00776E9E"/>
    <w:rsid w:val="00776F83"/>
    <w:rsid w:val="007775B3"/>
    <w:rsid w:val="00777EE9"/>
    <w:rsid w:val="0078146E"/>
    <w:rsid w:val="0078165E"/>
    <w:rsid w:val="00781B9A"/>
    <w:rsid w:val="0078243D"/>
    <w:rsid w:val="00782D8A"/>
    <w:rsid w:val="0078380D"/>
    <w:rsid w:val="00783D3B"/>
    <w:rsid w:val="00784702"/>
    <w:rsid w:val="00784FC7"/>
    <w:rsid w:val="00786272"/>
    <w:rsid w:val="007864B2"/>
    <w:rsid w:val="00786620"/>
    <w:rsid w:val="00786804"/>
    <w:rsid w:val="00787736"/>
    <w:rsid w:val="0078790E"/>
    <w:rsid w:val="00787A55"/>
    <w:rsid w:val="00787B89"/>
    <w:rsid w:val="00787FF1"/>
    <w:rsid w:val="00791365"/>
    <w:rsid w:val="00791585"/>
    <w:rsid w:val="007916D2"/>
    <w:rsid w:val="00792ECC"/>
    <w:rsid w:val="007939C7"/>
    <w:rsid w:val="00797F2E"/>
    <w:rsid w:val="00797FCF"/>
    <w:rsid w:val="007A1B63"/>
    <w:rsid w:val="007A1FA0"/>
    <w:rsid w:val="007A2016"/>
    <w:rsid w:val="007A2BFF"/>
    <w:rsid w:val="007A618D"/>
    <w:rsid w:val="007A707E"/>
    <w:rsid w:val="007B0253"/>
    <w:rsid w:val="007B1061"/>
    <w:rsid w:val="007B17E4"/>
    <w:rsid w:val="007B180B"/>
    <w:rsid w:val="007B2638"/>
    <w:rsid w:val="007B3447"/>
    <w:rsid w:val="007B448A"/>
    <w:rsid w:val="007B469D"/>
    <w:rsid w:val="007B60C9"/>
    <w:rsid w:val="007B6339"/>
    <w:rsid w:val="007C0F3A"/>
    <w:rsid w:val="007C1537"/>
    <w:rsid w:val="007C1B94"/>
    <w:rsid w:val="007C2A39"/>
    <w:rsid w:val="007C508D"/>
    <w:rsid w:val="007C52ED"/>
    <w:rsid w:val="007C5CE6"/>
    <w:rsid w:val="007C5DB6"/>
    <w:rsid w:val="007C64BC"/>
    <w:rsid w:val="007C7EF3"/>
    <w:rsid w:val="007D098C"/>
    <w:rsid w:val="007D11B6"/>
    <w:rsid w:val="007D1B7C"/>
    <w:rsid w:val="007D308E"/>
    <w:rsid w:val="007D38EA"/>
    <w:rsid w:val="007D39D7"/>
    <w:rsid w:val="007D4FF2"/>
    <w:rsid w:val="007D512C"/>
    <w:rsid w:val="007D526F"/>
    <w:rsid w:val="007D5611"/>
    <w:rsid w:val="007D6348"/>
    <w:rsid w:val="007D68F4"/>
    <w:rsid w:val="007D7042"/>
    <w:rsid w:val="007D7059"/>
    <w:rsid w:val="007D7267"/>
    <w:rsid w:val="007E0C8C"/>
    <w:rsid w:val="007E1479"/>
    <w:rsid w:val="007E1CB1"/>
    <w:rsid w:val="007E201B"/>
    <w:rsid w:val="007E2B64"/>
    <w:rsid w:val="007E4603"/>
    <w:rsid w:val="007F05E0"/>
    <w:rsid w:val="007F0DD3"/>
    <w:rsid w:val="007F239D"/>
    <w:rsid w:val="007F28B3"/>
    <w:rsid w:val="007F2DBB"/>
    <w:rsid w:val="007F2ED4"/>
    <w:rsid w:val="007F3C0C"/>
    <w:rsid w:val="007F3FB0"/>
    <w:rsid w:val="007F5D4A"/>
    <w:rsid w:val="007F6562"/>
    <w:rsid w:val="007F65F2"/>
    <w:rsid w:val="007F7864"/>
    <w:rsid w:val="007F7EAA"/>
    <w:rsid w:val="00800184"/>
    <w:rsid w:val="00801838"/>
    <w:rsid w:val="008025D1"/>
    <w:rsid w:val="0080327C"/>
    <w:rsid w:val="00804867"/>
    <w:rsid w:val="00804B2F"/>
    <w:rsid w:val="008063B3"/>
    <w:rsid w:val="008075C3"/>
    <w:rsid w:val="0080770D"/>
    <w:rsid w:val="00807D28"/>
    <w:rsid w:val="00807D5E"/>
    <w:rsid w:val="0081012C"/>
    <w:rsid w:val="00810A74"/>
    <w:rsid w:val="00810B27"/>
    <w:rsid w:val="00810DE9"/>
    <w:rsid w:val="00811036"/>
    <w:rsid w:val="00812024"/>
    <w:rsid w:val="008123D5"/>
    <w:rsid w:val="008127B0"/>
    <w:rsid w:val="00812B19"/>
    <w:rsid w:val="0081433F"/>
    <w:rsid w:val="008148D4"/>
    <w:rsid w:val="00815548"/>
    <w:rsid w:val="00815706"/>
    <w:rsid w:val="008165A9"/>
    <w:rsid w:val="0082016A"/>
    <w:rsid w:val="00821879"/>
    <w:rsid w:val="008237B2"/>
    <w:rsid w:val="00832C18"/>
    <w:rsid w:val="00833861"/>
    <w:rsid w:val="00834512"/>
    <w:rsid w:val="00835B82"/>
    <w:rsid w:val="0083657B"/>
    <w:rsid w:val="00836B5B"/>
    <w:rsid w:val="00840634"/>
    <w:rsid w:val="00840EE7"/>
    <w:rsid w:val="00842061"/>
    <w:rsid w:val="0084387F"/>
    <w:rsid w:val="00843AFD"/>
    <w:rsid w:val="00843B71"/>
    <w:rsid w:val="0084421E"/>
    <w:rsid w:val="008444F8"/>
    <w:rsid w:val="00845F51"/>
    <w:rsid w:val="00846467"/>
    <w:rsid w:val="00847991"/>
    <w:rsid w:val="00847C4E"/>
    <w:rsid w:val="008507E7"/>
    <w:rsid w:val="00851F7C"/>
    <w:rsid w:val="00854983"/>
    <w:rsid w:val="008559C9"/>
    <w:rsid w:val="00855E47"/>
    <w:rsid w:val="008569DF"/>
    <w:rsid w:val="00856E4A"/>
    <w:rsid w:val="0086037F"/>
    <w:rsid w:val="00861B41"/>
    <w:rsid w:val="00861DA1"/>
    <w:rsid w:val="00861F73"/>
    <w:rsid w:val="00862173"/>
    <w:rsid w:val="008626B0"/>
    <w:rsid w:val="00865465"/>
    <w:rsid w:val="00865DE1"/>
    <w:rsid w:val="00866E52"/>
    <w:rsid w:val="0087009B"/>
    <w:rsid w:val="00870793"/>
    <w:rsid w:val="00871A65"/>
    <w:rsid w:val="0087226E"/>
    <w:rsid w:val="0087237E"/>
    <w:rsid w:val="00872E6E"/>
    <w:rsid w:val="00873168"/>
    <w:rsid w:val="008734E7"/>
    <w:rsid w:val="00874E13"/>
    <w:rsid w:val="0087504C"/>
    <w:rsid w:val="00875905"/>
    <w:rsid w:val="00876AC7"/>
    <w:rsid w:val="00877FA3"/>
    <w:rsid w:val="008810FA"/>
    <w:rsid w:val="00883004"/>
    <w:rsid w:val="00883330"/>
    <w:rsid w:val="008834E7"/>
    <w:rsid w:val="00883ED6"/>
    <w:rsid w:val="00884B1F"/>
    <w:rsid w:val="00884F18"/>
    <w:rsid w:val="0088579F"/>
    <w:rsid w:val="00887771"/>
    <w:rsid w:val="008907B2"/>
    <w:rsid w:val="00891EBE"/>
    <w:rsid w:val="008922DF"/>
    <w:rsid w:val="008923EA"/>
    <w:rsid w:val="008A0173"/>
    <w:rsid w:val="008A0473"/>
    <w:rsid w:val="008A1CFE"/>
    <w:rsid w:val="008A24BD"/>
    <w:rsid w:val="008A2AAE"/>
    <w:rsid w:val="008A36ED"/>
    <w:rsid w:val="008A3DE9"/>
    <w:rsid w:val="008A42D8"/>
    <w:rsid w:val="008A59E9"/>
    <w:rsid w:val="008A668F"/>
    <w:rsid w:val="008A72A4"/>
    <w:rsid w:val="008A75C5"/>
    <w:rsid w:val="008A7669"/>
    <w:rsid w:val="008A7819"/>
    <w:rsid w:val="008B01A2"/>
    <w:rsid w:val="008B1651"/>
    <w:rsid w:val="008B29AC"/>
    <w:rsid w:val="008B2DEB"/>
    <w:rsid w:val="008B33E2"/>
    <w:rsid w:val="008B3A70"/>
    <w:rsid w:val="008B45DB"/>
    <w:rsid w:val="008B4B0D"/>
    <w:rsid w:val="008B4B33"/>
    <w:rsid w:val="008C2453"/>
    <w:rsid w:val="008C3C06"/>
    <w:rsid w:val="008C455A"/>
    <w:rsid w:val="008C74CC"/>
    <w:rsid w:val="008C7F77"/>
    <w:rsid w:val="008D0D1B"/>
    <w:rsid w:val="008D13DC"/>
    <w:rsid w:val="008D1E23"/>
    <w:rsid w:val="008D23A7"/>
    <w:rsid w:val="008D2461"/>
    <w:rsid w:val="008D3208"/>
    <w:rsid w:val="008D538D"/>
    <w:rsid w:val="008D5FCD"/>
    <w:rsid w:val="008D6F90"/>
    <w:rsid w:val="008D72E8"/>
    <w:rsid w:val="008D7615"/>
    <w:rsid w:val="008D76A0"/>
    <w:rsid w:val="008E0E8C"/>
    <w:rsid w:val="008E2051"/>
    <w:rsid w:val="008E412D"/>
    <w:rsid w:val="008E43DF"/>
    <w:rsid w:val="008E451A"/>
    <w:rsid w:val="008E4653"/>
    <w:rsid w:val="008E5D5A"/>
    <w:rsid w:val="008E71B3"/>
    <w:rsid w:val="008E7505"/>
    <w:rsid w:val="008F01AB"/>
    <w:rsid w:val="008F3DC9"/>
    <w:rsid w:val="008F4107"/>
    <w:rsid w:val="008F4BFE"/>
    <w:rsid w:val="008F595E"/>
    <w:rsid w:val="009005B7"/>
    <w:rsid w:val="009011A2"/>
    <w:rsid w:val="00901845"/>
    <w:rsid w:val="00901D2C"/>
    <w:rsid w:val="00903281"/>
    <w:rsid w:val="00904556"/>
    <w:rsid w:val="009045C7"/>
    <w:rsid w:val="00904A62"/>
    <w:rsid w:val="00906100"/>
    <w:rsid w:val="009067B8"/>
    <w:rsid w:val="009069A4"/>
    <w:rsid w:val="00906C0F"/>
    <w:rsid w:val="00906EED"/>
    <w:rsid w:val="0090715C"/>
    <w:rsid w:val="00907448"/>
    <w:rsid w:val="009074D8"/>
    <w:rsid w:val="00907728"/>
    <w:rsid w:val="009108A7"/>
    <w:rsid w:val="00911E1A"/>
    <w:rsid w:val="00912339"/>
    <w:rsid w:val="009123B9"/>
    <w:rsid w:val="00913F4C"/>
    <w:rsid w:val="0091404B"/>
    <w:rsid w:val="0091423A"/>
    <w:rsid w:val="0091537E"/>
    <w:rsid w:val="00915414"/>
    <w:rsid w:val="00916DC0"/>
    <w:rsid w:val="0091742E"/>
    <w:rsid w:val="00920ACD"/>
    <w:rsid w:val="00920D57"/>
    <w:rsid w:val="009218D2"/>
    <w:rsid w:val="00924108"/>
    <w:rsid w:val="00925DD1"/>
    <w:rsid w:val="009260EC"/>
    <w:rsid w:val="0092698B"/>
    <w:rsid w:val="009270BF"/>
    <w:rsid w:val="00927770"/>
    <w:rsid w:val="0093135E"/>
    <w:rsid w:val="00931DD6"/>
    <w:rsid w:val="009324B1"/>
    <w:rsid w:val="009327B5"/>
    <w:rsid w:val="00932F6E"/>
    <w:rsid w:val="00933A00"/>
    <w:rsid w:val="00933D61"/>
    <w:rsid w:val="00933DE4"/>
    <w:rsid w:val="009344C4"/>
    <w:rsid w:val="009375D0"/>
    <w:rsid w:val="00940D4C"/>
    <w:rsid w:val="00940DF4"/>
    <w:rsid w:val="00941A1C"/>
    <w:rsid w:val="00942BB8"/>
    <w:rsid w:val="00942D6E"/>
    <w:rsid w:val="0094335F"/>
    <w:rsid w:val="009438ED"/>
    <w:rsid w:val="00943FD3"/>
    <w:rsid w:val="00944202"/>
    <w:rsid w:val="00944D1E"/>
    <w:rsid w:val="00945E49"/>
    <w:rsid w:val="009462D8"/>
    <w:rsid w:val="00946388"/>
    <w:rsid w:val="0094641E"/>
    <w:rsid w:val="009510F8"/>
    <w:rsid w:val="00951995"/>
    <w:rsid w:val="00951C7E"/>
    <w:rsid w:val="00951CF6"/>
    <w:rsid w:val="009537A7"/>
    <w:rsid w:val="009548C3"/>
    <w:rsid w:val="0095506D"/>
    <w:rsid w:val="009555E2"/>
    <w:rsid w:val="009556A4"/>
    <w:rsid w:val="00957D9C"/>
    <w:rsid w:val="00960F55"/>
    <w:rsid w:val="009612F1"/>
    <w:rsid w:val="009622E8"/>
    <w:rsid w:val="00963B16"/>
    <w:rsid w:val="009654F0"/>
    <w:rsid w:val="0096606E"/>
    <w:rsid w:val="00967FBA"/>
    <w:rsid w:val="00970F7A"/>
    <w:rsid w:val="00971EC5"/>
    <w:rsid w:val="00971F6B"/>
    <w:rsid w:val="00971FCC"/>
    <w:rsid w:val="0097298A"/>
    <w:rsid w:val="00974182"/>
    <w:rsid w:val="00974E32"/>
    <w:rsid w:val="0097568E"/>
    <w:rsid w:val="00976C91"/>
    <w:rsid w:val="009778AB"/>
    <w:rsid w:val="0098121B"/>
    <w:rsid w:val="00981D98"/>
    <w:rsid w:val="00982AB4"/>
    <w:rsid w:val="00983061"/>
    <w:rsid w:val="00983223"/>
    <w:rsid w:val="00984206"/>
    <w:rsid w:val="0098511E"/>
    <w:rsid w:val="0098541D"/>
    <w:rsid w:val="009876A0"/>
    <w:rsid w:val="009879B5"/>
    <w:rsid w:val="0099191E"/>
    <w:rsid w:val="00991F39"/>
    <w:rsid w:val="00992624"/>
    <w:rsid w:val="009927C4"/>
    <w:rsid w:val="009930C0"/>
    <w:rsid w:val="0099699F"/>
    <w:rsid w:val="00996A8B"/>
    <w:rsid w:val="009A0212"/>
    <w:rsid w:val="009A031F"/>
    <w:rsid w:val="009A0A0C"/>
    <w:rsid w:val="009A12FD"/>
    <w:rsid w:val="009A3AB5"/>
    <w:rsid w:val="009A53E9"/>
    <w:rsid w:val="009A59A1"/>
    <w:rsid w:val="009A637B"/>
    <w:rsid w:val="009B003C"/>
    <w:rsid w:val="009B2627"/>
    <w:rsid w:val="009B3745"/>
    <w:rsid w:val="009B42F8"/>
    <w:rsid w:val="009B6B7D"/>
    <w:rsid w:val="009B71CE"/>
    <w:rsid w:val="009C00EF"/>
    <w:rsid w:val="009C114A"/>
    <w:rsid w:val="009C281C"/>
    <w:rsid w:val="009C2A37"/>
    <w:rsid w:val="009C4EED"/>
    <w:rsid w:val="009C520B"/>
    <w:rsid w:val="009C5785"/>
    <w:rsid w:val="009C5874"/>
    <w:rsid w:val="009C5FE0"/>
    <w:rsid w:val="009C6768"/>
    <w:rsid w:val="009C6894"/>
    <w:rsid w:val="009C6B3B"/>
    <w:rsid w:val="009C6B7B"/>
    <w:rsid w:val="009D1912"/>
    <w:rsid w:val="009D22EA"/>
    <w:rsid w:val="009D2B37"/>
    <w:rsid w:val="009D2F72"/>
    <w:rsid w:val="009D4303"/>
    <w:rsid w:val="009D478C"/>
    <w:rsid w:val="009D4A8E"/>
    <w:rsid w:val="009D610C"/>
    <w:rsid w:val="009D62E7"/>
    <w:rsid w:val="009D7647"/>
    <w:rsid w:val="009E1DFA"/>
    <w:rsid w:val="009E1F70"/>
    <w:rsid w:val="009E2068"/>
    <w:rsid w:val="009E243D"/>
    <w:rsid w:val="009E2F97"/>
    <w:rsid w:val="009E3790"/>
    <w:rsid w:val="009E457F"/>
    <w:rsid w:val="009F0CD1"/>
    <w:rsid w:val="009F187B"/>
    <w:rsid w:val="009F1CC9"/>
    <w:rsid w:val="009F37CD"/>
    <w:rsid w:val="009F4375"/>
    <w:rsid w:val="009F4F05"/>
    <w:rsid w:val="009F566F"/>
    <w:rsid w:val="009F59C3"/>
    <w:rsid w:val="009F781B"/>
    <w:rsid w:val="00A009E4"/>
    <w:rsid w:val="00A02CA6"/>
    <w:rsid w:val="00A0335E"/>
    <w:rsid w:val="00A05C98"/>
    <w:rsid w:val="00A06F57"/>
    <w:rsid w:val="00A07654"/>
    <w:rsid w:val="00A07B16"/>
    <w:rsid w:val="00A07BF8"/>
    <w:rsid w:val="00A105DB"/>
    <w:rsid w:val="00A10B48"/>
    <w:rsid w:val="00A112C6"/>
    <w:rsid w:val="00A11ACA"/>
    <w:rsid w:val="00A11E0F"/>
    <w:rsid w:val="00A12206"/>
    <w:rsid w:val="00A12BEE"/>
    <w:rsid w:val="00A13715"/>
    <w:rsid w:val="00A13CF1"/>
    <w:rsid w:val="00A145D0"/>
    <w:rsid w:val="00A149FC"/>
    <w:rsid w:val="00A157EC"/>
    <w:rsid w:val="00A17345"/>
    <w:rsid w:val="00A1789B"/>
    <w:rsid w:val="00A205BF"/>
    <w:rsid w:val="00A2104B"/>
    <w:rsid w:val="00A210E9"/>
    <w:rsid w:val="00A21AAA"/>
    <w:rsid w:val="00A21E51"/>
    <w:rsid w:val="00A22D13"/>
    <w:rsid w:val="00A2470A"/>
    <w:rsid w:val="00A2481C"/>
    <w:rsid w:val="00A248FF"/>
    <w:rsid w:val="00A24A6C"/>
    <w:rsid w:val="00A266FA"/>
    <w:rsid w:val="00A26883"/>
    <w:rsid w:val="00A30BAE"/>
    <w:rsid w:val="00A3110A"/>
    <w:rsid w:val="00A314A9"/>
    <w:rsid w:val="00A31591"/>
    <w:rsid w:val="00A321EE"/>
    <w:rsid w:val="00A325C2"/>
    <w:rsid w:val="00A32C37"/>
    <w:rsid w:val="00A34DA0"/>
    <w:rsid w:val="00A360FE"/>
    <w:rsid w:val="00A36A22"/>
    <w:rsid w:val="00A40455"/>
    <w:rsid w:val="00A404CD"/>
    <w:rsid w:val="00A412FB"/>
    <w:rsid w:val="00A4339C"/>
    <w:rsid w:val="00A449C9"/>
    <w:rsid w:val="00A44E28"/>
    <w:rsid w:val="00A44F27"/>
    <w:rsid w:val="00A4570E"/>
    <w:rsid w:val="00A457A3"/>
    <w:rsid w:val="00A46FAD"/>
    <w:rsid w:val="00A5044D"/>
    <w:rsid w:val="00A50B00"/>
    <w:rsid w:val="00A51019"/>
    <w:rsid w:val="00A514EB"/>
    <w:rsid w:val="00A521E0"/>
    <w:rsid w:val="00A53848"/>
    <w:rsid w:val="00A54D16"/>
    <w:rsid w:val="00A5579B"/>
    <w:rsid w:val="00A55820"/>
    <w:rsid w:val="00A55877"/>
    <w:rsid w:val="00A55E82"/>
    <w:rsid w:val="00A5637C"/>
    <w:rsid w:val="00A56B78"/>
    <w:rsid w:val="00A56C2C"/>
    <w:rsid w:val="00A5711D"/>
    <w:rsid w:val="00A57F96"/>
    <w:rsid w:val="00A60109"/>
    <w:rsid w:val="00A60A09"/>
    <w:rsid w:val="00A61828"/>
    <w:rsid w:val="00A62CA1"/>
    <w:rsid w:val="00A63872"/>
    <w:rsid w:val="00A63A37"/>
    <w:rsid w:val="00A63CDF"/>
    <w:rsid w:val="00A663C1"/>
    <w:rsid w:val="00A67A8E"/>
    <w:rsid w:val="00A70A35"/>
    <w:rsid w:val="00A7108C"/>
    <w:rsid w:val="00A7141F"/>
    <w:rsid w:val="00A74E04"/>
    <w:rsid w:val="00A74F6C"/>
    <w:rsid w:val="00A75212"/>
    <w:rsid w:val="00A75469"/>
    <w:rsid w:val="00A75593"/>
    <w:rsid w:val="00A7634B"/>
    <w:rsid w:val="00A76A52"/>
    <w:rsid w:val="00A770A5"/>
    <w:rsid w:val="00A7735F"/>
    <w:rsid w:val="00A7758B"/>
    <w:rsid w:val="00A7789E"/>
    <w:rsid w:val="00A81633"/>
    <w:rsid w:val="00A8221B"/>
    <w:rsid w:val="00A83BF1"/>
    <w:rsid w:val="00A84298"/>
    <w:rsid w:val="00A850E1"/>
    <w:rsid w:val="00A8523D"/>
    <w:rsid w:val="00A85FFF"/>
    <w:rsid w:val="00A86C2F"/>
    <w:rsid w:val="00A87482"/>
    <w:rsid w:val="00A905F1"/>
    <w:rsid w:val="00A90E27"/>
    <w:rsid w:val="00A91218"/>
    <w:rsid w:val="00A91DF7"/>
    <w:rsid w:val="00A934FE"/>
    <w:rsid w:val="00A93BDA"/>
    <w:rsid w:val="00A94175"/>
    <w:rsid w:val="00A96D7E"/>
    <w:rsid w:val="00A973AC"/>
    <w:rsid w:val="00A97B8C"/>
    <w:rsid w:val="00AA158B"/>
    <w:rsid w:val="00AA1D12"/>
    <w:rsid w:val="00AA210C"/>
    <w:rsid w:val="00AA2CD8"/>
    <w:rsid w:val="00AA30A2"/>
    <w:rsid w:val="00AA5795"/>
    <w:rsid w:val="00AA5E1B"/>
    <w:rsid w:val="00AA630A"/>
    <w:rsid w:val="00AA69EF"/>
    <w:rsid w:val="00AA6F9A"/>
    <w:rsid w:val="00AB02C8"/>
    <w:rsid w:val="00AB0513"/>
    <w:rsid w:val="00AB0D69"/>
    <w:rsid w:val="00AB102D"/>
    <w:rsid w:val="00AB1A33"/>
    <w:rsid w:val="00AB20E8"/>
    <w:rsid w:val="00AB2857"/>
    <w:rsid w:val="00AB3299"/>
    <w:rsid w:val="00AB3927"/>
    <w:rsid w:val="00AB3E16"/>
    <w:rsid w:val="00AB53BA"/>
    <w:rsid w:val="00AB57AD"/>
    <w:rsid w:val="00AB583A"/>
    <w:rsid w:val="00AB659D"/>
    <w:rsid w:val="00AB73A0"/>
    <w:rsid w:val="00AB76D5"/>
    <w:rsid w:val="00AB7787"/>
    <w:rsid w:val="00AB7893"/>
    <w:rsid w:val="00AB78AC"/>
    <w:rsid w:val="00AB7F50"/>
    <w:rsid w:val="00AC074E"/>
    <w:rsid w:val="00AC3431"/>
    <w:rsid w:val="00AC4790"/>
    <w:rsid w:val="00AC49BE"/>
    <w:rsid w:val="00AC4D53"/>
    <w:rsid w:val="00AC511C"/>
    <w:rsid w:val="00AC63F4"/>
    <w:rsid w:val="00AC70BA"/>
    <w:rsid w:val="00AC77BC"/>
    <w:rsid w:val="00AC7B7E"/>
    <w:rsid w:val="00AD163D"/>
    <w:rsid w:val="00AD1B38"/>
    <w:rsid w:val="00AD1DFE"/>
    <w:rsid w:val="00AD1F23"/>
    <w:rsid w:val="00AD2ACB"/>
    <w:rsid w:val="00AD2D96"/>
    <w:rsid w:val="00AD34A1"/>
    <w:rsid w:val="00AD3BEC"/>
    <w:rsid w:val="00AD65B0"/>
    <w:rsid w:val="00AD732B"/>
    <w:rsid w:val="00AD761F"/>
    <w:rsid w:val="00AD7927"/>
    <w:rsid w:val="00AE2205"/>
    <w:rsid w:val="00AE4557"/>
    <w:rsid w:val="00AE4A1F"/>
    <w:rsid w:val="00AE5E95"/>
    <w:rsid w:val="00AE61AA"/>
    <w:rsid w:val="00AE6433"/>
    <w:rsid w:val="00AE6584"/>
    <w:rsid w:val="00AE69BD"/>
    <w:rsid w:val="00AE6D12"/>
    <w:rsid w:val="00AF2DED"/>
    <w:rsid w:val="00AF3C80"/>
    <w:rsid w:val="00AF3C8C"/>
    <w:rsid w:val="00AF457C"/>
    <w:rsid w:val="00AF5363"/>
    <w:rsid w:val="00AF5F78"/>
    <w:rsid w:val="00AF66F1"/>
    <w:rsid w:val="00B00306"/>
    <w:rsid w:val="00B010D3"/>
    <w:rsid w:val="00B01CC2"/>
    <w:rsid w:val="00B01F0D"/>
    <w:rsid w:val="00B022C4"/>
    <w:rsid w:val="00B02A4C"/>
    <w:rsid w:val="00B03D26"/>
    <w:rsid w:val="00B04C98"/>
    <w:rsid w:val="00B04D36"/>
    <w:rsid w:val="00B04F11"/>
    <w:rsid w:val="00B05688"/>
    <w:rsid w:val="00B06AD0"/>
    <w:rsid w:val="00B07CBE"/>
    <w:rsid w:val="00B11DE7"/>
    <w:rsid w:val="00B1270B"/>
    <w:rsid w:val="00B145C4"/>
    <w:rsid w:val="00B151C6"/>
    <w:rsid w:val="00B16264"/>
    <w:rsid w:val="00B16B5F"/>
    <w:rsid w:val="00B173A4"/>
    <w:rsid w:val="00B17744"/>
    <w:rsid w:val="00B20057"/>
    <w:rsid w:val="00B2039D"/>
    <w:rsid w:val="00B20E2B"/>
    <w:rsid w:val="00B21CA7"/>
    <w:rsid w:val="00B24525"/>
    <w:rsid w:val="00B24F49"/>
    <w:rsid w:val="00B25A70"/>
    <w:rsid w:val="00B25F9A"/>
    <w:rsid w:val="00B26556"/>
    <w:rsid w:val="00B26A35"/>
    <w:rsid w:val="00B314CB"/>
    <w:rsid w:val="00B321AB"/>
    <w:rsid w:val="00B325C5"/>
    <w:rsid w:val="00B3396B"/>
    <w:rsid w:val="00B3690A"/>
    <w:rsid w:val="00B40D73"/>
    <w:rsid w:val="00B41B34"/>
    <w:rsid w:val="00B41D8D"/>
    <w:rsid w:val="00B423AB"/>
    <w:rsid w:val="00B430D3"/>
    <w:rsid w:val="00B437BD"/>
    <w:rsid w:val="00B439FA"/>
    <w:rsid w:val="00B4485B"/>
    <w:rsid w:val="00B44B53"/>
    <w:rsid w:val="00B45DAB"/>
    <w:rsid w:val="00B469D7"/>
    <w:rsid w:val="00B4783F"/>
    <w:rsid w:val="00B47CEF"/>
    <w:rsid w:val="00B50183"/>
    <w:rsid w:val="00B518B5"/>
    <w:rsid w:val="00B51AF9"/>
    <w:rsid w:val="00B53EF5"/>
    <w:rsid w:val="00B541B8"/>
    <w:rsid w:val="00B547DE"/>
    <w:rsid w:val="00B549E4"/>
    <w:rsid w:val="00B54D5D"/>
    <w:rsid w:val="00B553CF"/>
    <w:rsid w:val="00B55D5E"/>
    <w:rsid w:val="00B566E0"/>
    <w:rsid w:val="00B5685D"/>
    <w:rsid w:val="00B57861"/>
    <w:rsid w:val="00B60E6E"/>
    <w:rsid w:val="00B62A18"/>
    <w:rsid w:val="00B63846"/>
    <w:rsid w:val="00B64484"/>
    <w:rsid w:val="00B66DB3"/>
    <w:rsid w:val="00B67B2B"/>
    <w:rsid w:val="00B701C1"/>
    <w:rsid w:val="00B70EDB"/>
    <w:rsid w:val="00B71A5D"/>
    <w:rsid w:val="00B71B24"/>
    <w:rsid w:val="00B73136"/>
    <w:rsid w:val="00B73453"/>
    <w:rsid w:val="00B737C7"/>
    <w:rsid w:val="00B74285"/>
    <w:rsid w:val="00B74A0D"/>
    <w:rsid w:val="00B75667"/>
    <w:rsid w:val="00B77D8A"/>
    <w:rsid w:val="00B80795"/>
    <w:rsid w:val="00B81684"/>
    <w:rsid w:val="00B817F4"/>
    <w:rsid w:val="00B821AB"/>
    <w:rsid w:val="00B82A56"/>
    <w:rsid w:val="00B82DCD"/>
    <w:rsid w:val="00B830F7"/>
    <w:rsid w:val="00B83DF6"/>
    <w:rsid w:val="00B872F9"/>
    <w:rsid w:val="00B92FBE"/>
    <w:rsid w:val="00B93C36"/>
    <w:rsid w:val="00B94054"/>
    <w:rsid w:val="00B94253"/>
    <w:rsid w:val="00B950E8"/>
    <w:rsid w:val="00B954FC"/>
    <w:rsid w:val="00B9613B"/>
    <w:rsid w:val="00B96228"/>
    <w:rsid w:val="00B96BE7"/>
    <w:rsid w:val="00B96CF0"/>
    <w:rsid w:val="00B97254"/>
    <w:rsid w:val="00B97399"/>
    <w:rsid w:val="00B977D7"/>
    <w:rsid w:val="00B977E6"/>
    <w:rsid w:val="00BA016B"/>
    <w:rsid w:val="00BA0A46"/>
    <w:rsid w:val="00BA132B"/>
    <w:rsid w:val="00BA2729"/>
    <w:rsid w:val="00BA283C"/>
    <w:rsid w:val="00BA2AEB"/>
    <w:rsid w:val="00BA3A82"/>
    <w:rsid w:val="00BA40BE"/>
    <w:rsid w:val="00BA435C"/>
    <w:rsid w:val="00BA48E0"/>
    <w:rsid w:val="00BA5EFB"/>
    <w:rsid w:val="00BA61AC"/>
    <w:rsid w:val="00BA659A"/>
    <w:rsid w:val="00BA68C1"/>
    <w:rsid w:val="00BA7688"/>
    <w:rsid w:val="00BA7EB0"/>
    <w:rsid w:val="00BB0528"/>
    <w:rsid w:val="00BB2F70"/>
    <w:rsid w:val="00BB3F4C"/>
    <w:rsid w:val="00BB4BCF"/>
    <w:rsid w:val="00BB724B"/>
    <w:rsid w:val="00BC00EF"/>
    <w:rsid w:val="00BC16BF"/>
    <w:rsid w:val="00BC201A"/>
    <w:rsid w:val="00BC2BC7"/>
    <w:rsid w:val="00BC38B8"/>
    <w:rsid w:val="00BC5C0B"/>
    <w:rsid w:val="00BC5CE2"/>
    <w:rsid w:val="00BC6734"/>
    <w:rsid w:val="00BC685B"/>
    <w:rsid w:val="00BC7ACD"/>
    <w:rsid w:val="00BD00DC"/>
    <w:rsid w:val="00BD082C"/>
    <w:rsid w:val="00BD0FC4"/>
    <w:rsid w:val="00BD140B"/>
    <w:rsid w:val="00BD2A08"/>
    <w:rsid w:val="00BD386B"/>
    <w:rsid w:val="00BD3C69"/>
    <w:rsid w:val="00BD3D7A"/>
    <w:rsid w:val="00BD3EC7"/>
    <w:rsid w:val="00BD40EB"/>
    <w:rsid w:val="00BD45B8"/>
    <w:rsid w:val="00BD5CFA"/>
    <w:rsid w:val="00BD6265"/>
    <w:rsid w:val="00BD689C"/>
    <w:rsid w:val="00BD7C73"/>
    <w:rsid w:val="00BD7F9E"/>
    <w:rsid w:val="00BE1A06"/>
    <w:rsid w:val="00BE1E2A"/>
    <w:rsid w:val="00BE1EAA"/>
    <w:rsid w:val="00BE1F20"/>
    <w:rsid w:val="00BE3BF5"/>
    <w:rsid w:val="00BE4BD8"/>
    <w:rsid w:val="00BE518E"/>
    <w:rsid w:val="00BE625F"/>
    <w:rsid w:val="00BE65B3"/>
    <w:rsid w:val="00BE75CC"/>
    <w:rsid w:val="00BE79BA"/>
    <w:rsid w:val="00BE7B27"/>
    <w:rsid w:val="00BF10D2"/>
    <w:rsid w:val="00BF120B"/>
    <w:rsid w:val="00BF17BF"/>
    <w:rsid w:val="00BF246D"/>
    <w:rsid w:val="00BF31CB"/>
    <w:rsid w:val="00BF40E7"/>
    <w:rsid w:val="00BF4B69"/>
    <w:rsid w:val="00BF60E3"/>
    <w:rsid w:val="00BF7080"/>
    <w:rsid w:val="00BF70A1"/>
    <w:rsid w:val="00BF7D43"/>
    <w:rsid w:val="00C00047"/>
    <w:rsid w:val="00C02192"/>
    <w:rsid w:val="00C023AD"/>
    <w:rsid w:val="00C0284F"/>
    <w:rsid w:val="00C0303A"/>
    <w:rsid w:val="00C039FA"/>
    <w:rsid w:val="00C04645"/>
    <w:rsid w:val="00C047C4"/>
    <w:rsid w:val="00C04CC9"/>
    <w:rsid w:val="00C05709"/>
    <w:rsid w:val="00C057E0"/>
    <w:rsid w:val="00C05C20"/>
    <w:rsid w:val="00C06066"/>
    <w:rsid w:val="00C067A4"/>
    <w:rsid w:val="00C07FB0"/>
    <w:rsid w:val="00C11183"/>
    <w:rsid w:val="00C11FE5"/>
    <w:rsid w:val="00C11FF6"/>
    <w:rsid w:val="00C13C8A"/>
    <w:rsid w:val="00C15135"/>
    <w:rsid w:val="00C16A30"/>
    <w:rsid w:val="00C17099"/>
    <w:rsid w:val="00C175D4"/>
    <w:rsid w:val="00C17D89"/>
    <w:rsid w:val="00C2068D"/>
    <w:rsid w:val="00C206C4"/>
    <w:rsid w:val="00C209A1"/>
    <w:rsid w:val="00C22A8D"/>
    <w:rsid w:val="00C232DD"/>
    <w:rsid w:val="00C2423A"/>
    <w:rsid w:val="00C24EE5"/>
    <w:rsid w:val="00C266E6"/>
    <w:rsid w:val="00C30D3F"/>
    <w:rsid w:val="00C30DAA"/>
    <w:rsid w:val="00C30F1F"/>
    <w:rsid w:val="00C31089"/>
    <w:rsid w:val="00C319A2"/>
    <w:rsid w:val="00C3208A"/>
    <w:rsid w:val="00C33505"/>
    <w:rsid w:val="00C33583"/>
    <w:rsid w:val="00C343D4"/>
    <w:rsid w:val="00C3447B"/>
    <w:rsid w:val="00C34C05"/>
    <w:rsid w:val="00C3566B"/>
    <w:rsid w:val="00C35B23"/>
    <w:rsid w:val="00C37050"/>
    <w:rsid w:val="00C4018E"/>
    <w:rsid w:val="00C41D80"/>
    <w:rsid w:val="00C42564"/>
    <w:rsid w:val="00C44189"/>
    <w:rsid w:val="00C447FB"/>
    <w:rsid w:val="00C45CF2"/>
    <w:rsid w:val="00C47AE8"/>
    <w:rsid w:val="00C50C56"/>
    <w:rsid w:val="00C5257E"/>
    <w:rsid w:val="00C54C62"/>
    <w:rsid w:val="00C57CC6"/>
    <w:rsid w:val="00C602E5"/>
    <w:rsid w:val="00C60EC1"/>
    <w:rsid w:val="00C62997"/>
    <w:rsid w:val="00C633AB"/>
    <w:rsid w:val="00C64200"/>
    <w:rsid w:val="00C6482F"/>
    <w:rsid w:val="00C64849"/>
    <w:rsid w:val="00C65521"/>
    <w:rsid w:val="00C65F58"/>
    <w:rsid w:val="00C66571"/>
    <w:rsid w:val="00C667F6"/>
    <w:rsid w:val="00C66C34"/>
    <w:rsid w:val="00C678AC"/>
    <w:rsid w:val="00C70B8C"/>
    <w:rsid w:val="00C71F0E"/>
    <w:rsid w:val="00C73579"/>
    <w:rsid w:val="00C7357D"/>
    <w:rsid w:val="00C738D6"/>
    <w:rsid w:val="00C74A50"/>
    <w:rsid w:val="00C75004"/>
    <w:rsid w:val="00C755E8"/>
    <w:rsid w:val="00C75970"/>
    <w:rsid w:val="00C75C9D"/>
    <w:rsid w:val="00C76F1D"/>
    <w:rsid w:val="00C77290"/>
    <w:rsid w:val="00C8198E"/>
    <w:rsid w:val="00C8374E"/>
    <w:rsid w:val="00C87745"/>
    <w:rsid w:val="00C8781D"/>
    <w:rsid w:val="00C900D7"/>
    <w:rsid w:val="00C905AC"/>
    <w:rsid w:val="00C90B43"/>
    <w:rsid w:val="00C90F7A"/>
    <w:rsid w:val="00C91A96"/>
    <w:rsid w:val="00C91CFB"/>
    <w:rsid w:val="00C91FAC"/>
    <w:rsid w:val="00C91FF0"/>
    <w:rsid w:val="00C922C5"/>
    <w:rsid w:val="00C930C0"/>
    <w:rsid w:val="00C93297"/>
    <w:rsid w:val="00C95730"/>
    <w:rsid w:val="00C958A9"/>
    <w:rsid w:val="00C95962"/>
    <w:rsid w:val="00C969BC"/>
    <w:rsid w:val="00C96FE0"/>
    <w:rsid w:val="00C97AF1"/>
    <w:rsid w:val="00CA09AA"/>
    <w:rsid w:val="00CA0DB9"/>
    <w:rsid w:val="00CA2919"/>
    <w:rsid w:val="00CA2C56"/>
    <w:rsid w:val="00CA53DF"/>
    <w:rsid w:val="00CA6D35"/>
    <w:rsid w:val="00CA7D30"/>
    <w:rsid w:val="00CB047F"/>
    <w:rsid w:val="00CB0900"/>
    <w:rsid w:val="00CB11BD"/>
    <w:rsid w:val="00CB3DC3"/>
    <w:rsid w:val="00CB4FA5"/>
    <w:rsid w:val="00CB5885"/>
    <w:rsid w:val="00CB58DD"/>
    <w:rsid w:val="00CB6343"/>
    <w:rsid w:val="00CB67A9"/>
    <w:rsid w:val="00CB7648"/>
    <w:rsid w:val="00CB7B6B"/>
    <w:rsid w:val="00CC0CFE"/>
    <w:rsid w:val="00CC1AF2"/>
    <w:rsid w:val="00CC1E3E"/>
    <w:rsid w:val="00CC1E40"/>
    <w:rsid w:val="00CC27F5"/>
    <w:rsid w:val="00CC4930"/>
    <w:rsid w:val="00CC606C"/>
    <w:rsid w:val="00CC66CC"/>
    <w:rsid w:val="00CC698E"/>
    <w:rsid w:val="00CC6FCB"/>
    <w:rsid w:val="00CC73DE"/>
    <w:rsid w:val="00CC76B2"/>
    <w:rsid w:val="00CC77D2"/>
    <w:rsid w:val="00CC7CCD"/>
    <w:rsid w:val="00CC7DF5"/>
    <w:rsid w:val="00CD121C"/>
    <w:rsid w:val="00CD21FA"/>
    <w:rsid w:val="00CD248B"/>
    <w:rsid w:val="00CD309B"/>
    <w:rsid w:val="00CD3122"/>
    <w:rsid w:val="00CD341D"/>
    <w:rsid w:val="00CD3F09"/>
    <w:rsid w:val="00CD492B"/>
    <w:rsid w:val="00CE03B6"/>
    <w:rsid w:val="00CE05F2"/>
    <w:rsid w:val="00CE1225"/>
    <w:rsid w:val="00CE3257"/>
    <w:rsid w:val="00CE4A79"/>
    <w:rsid w:val="00CE526B"/>
    <w:rsid w:val="00CE6AD5"/>
    <w:rsid w:val="00CE749F"/>
    <w:rsid w:val="00CE76BD"/>
    <w:rsid w:val="00CF02AC"/>
    <w:rsid w:val="00CF06E6"/>
    <w:rsid w:val="00CF1750"/>
    <w:rsid w:val="00CF2637"/>
    <w:rsid w:val="00CF2639"/>
    <w:rsid w:val="00CF3690"/>
    <w:rsid w:val="00CF3F01"/>
    <w:rsid w:val="00CF6417"/>
    <w:rsid w:val="00CF651C"/>
    <w:rsid w:val="00CF66DE"/>
    <w:rsid w:val="00CF6AF3"/>
    <w:rsid w:val="00D00B22"/>
    <w:rsid w:val="00D00E8B"/>
    <w:rsid w:val="00D017EE"/>
    <w:rsid w:val="00D01EE5"/>
    <w:rsid w:val="00D01F5A"/>
    <w:rsid w:val="00D02369"/>
    <w:rsid w:val="00D02C36"/>
    <w:rsid w:val="00D03940"/>
    <w:rsid w:val="00D048D9"/>
    <w:rsid w:val="00D04ED9"/>
    <w:rsid w:val="00D04FC8"/>
    <w:rsid w:val="00D05FD4"/>
    <w:rsid w:val="00D06088"/>
    <w:rsid w:val="00D0675C"/>
    <w:rsid w:val="00D06800"/>
    <w:rsid w:val="00D06DED"/>
    <w:rsid w:val="00D1177A"/>
    <w:rsid w:val="00D11873"/>
    <w:rsid w:val="00D11B16"/>
    <w:rsid w:val="00D12E70"/>
    <w:rsid w:val="00D131F6"/>
    <w:rsid w:val="00D132FF"/>
    <w:rsid w:val="00D13617"/>
    <w:rsid w:val="00D136F0"/>
    <w:rsid w:val="00D13880"/>
    <w:rsid w:val="00D14204"/>
    <w:rsid w:val="00D14BCE"/>
    <w:rsid w:val="00D1624D"/>
    <w:rsid w:val="00D1767E"/>
    <w:rsid w:val="00D17807"/>
    <w:rsid w:val="00D217CE"/>
    <w:rsid w:val="00D21C23"/>
    <w:rsid w:val="00D223EF"/>
    <w:rsid w:val="00D23556"/>
    <w:rsid w:val="00D26123"/>
    <w:rsid w:val="00D30729"/>
    <w:rsid w:val="00D31FC8"/>
    <w:rsid w:val="00D33313"/>
    <w:rsid w:val="00D33410"/>
    <w:rsid w:val="00D344C9"/>
    <w:rsid w:val="00D3610A"/>
    <w:rsid w:val="00D37096"/>
    <w:rsid w:val="00D379BE"/>
    <w:rsid w:val="00D37B8B"/>
    <w:rsid w:val="00D416C9"/>
    <w:rsid w:val="00D422E4"/>
    <w:rsid w:val="00D4473C"/>
    <w:rsid w:val="00D44A5C"/>
    <w:rsid w:val="00D45B72"/>
    <w:rsid w:val="00D46C0A"/>
    <w:rsid w:val="00D46F2D"/>
    <w:rsid w:val="00D471EF"/>
    <w:rsid w:val="00D475CC"/>
    <w:rsid w:val="00D5034B"/>
    <w:rsid w:val="00D50787"/>
    <w:rsid w:val="00D507D8"/>
    <w:rsid w:val="00D50F95"/>
    <w:rsid w:val="00D51565"/>
    <w:rsid w:val="00D52200"/>
    <w:rsid w:val="00D53768"/>
    <w:rsid w:val="00D5521C"/>
    <w:rsid w:val="00D554E6"/>
    <w:rsid w:val="00D55C37"/>
    <w:rsid w:val="00D55F3B"/>
    <w:rsid w:val="00D563C2"/>
    <w:rsid w:val="00D56D65"/>
    <w:rsid w:val="00D57A51"/>
    <w:rsid w:val="00D57F0A"/>
    <w:rsid w:val="00D57FEC"/>
    <w:rsid w:val="00D60BCB"/>
    <w:rsid w:val="00D6278F"/>
    <w:rsid w:val="00D62949"/>
    <w:rsid w:val="00D62EEC"/>
    <w:rsid w:val="00D66022"/>
    <w:rsid w:val="00D66065"/>
    <w:rsid w:val="00D67A2E"/>
    <w:rsid w:val="00D67C95"/>
    <w:rsid w:val="00D7010A"/>
    <w:rsid w:val="00D7040B"/>
    <w:rsid w:val="00D70F5E"/>
    <w:rsid w:val="00D70FF8"/>
    <w:rsid w:val="00D737B9"/>
    <w:rsid w:val="00D75843"/>
    <w:rsid w:val="00D75A88"/>
    <w:rsid w:val="00D75AC8"/>
    <w:rsid w:val="00D76E83"/>
    <w:rsid w:val="00D801CE"/>
    <w:rsid w:val="00D8036A"/>
    <w:rsid w:val="00D81307"/>
    <w:rsid w:val="00D817FD"/>
    <w:rsid w:val="00D820F3"/>
    <w:rsid w:val="00D84268"/>
    <w:rsid w:val="00D84C3F"/>
    <w:rsid w:val="00D84E3C"/>
    <w:rsid w:val="00D8778A"/>
    <w:rsid w:val="00D9120D"/>
    <w:rsid w:val="00D912DF"/>
    <w:rsid w:val="00D92265"/>
    <w:rsid w:val="00D9230B"/>
    <w:rsid w:val="00D94FF3"/>
    <w:rsid w:val="00D952B6"/>
    <w:rsid w:val="00D957C0"/>
    <w:rsid w:val="00D95BFF"/>
    <w:rsid w:val="00D95E5B"/>
    <w:rsid w:val="00D9669B"/>
    <w:rsid w:val="00D96CFF"/>
    <w:rsid w:val="00DA0FC0"/>
    <w:rsid w:val="00DA15C1"/>
    <w:rsid w:val="00DA1642"/>
    <w:rsid w:val="00DA1D80"/>
    <w:rsid w:val="00DA2046"/>
    <w:rsid w:val="00DA31CF"/>
    <w:rsid w:val="00DA37DC"/>
    <w:rsid w:val="00DA3F00"/>
    <w:rsid w:val="00DA5495"/>
    <w:rsid w:val="00DA5E7E"/>
    <w:rsid w:val="00DA6AC3"/>
    <w:rsid w:val="00DA727D"/>
    <w:rsid w:val="00DA7BC7"/>
    <w:rsid w:val="00DB0564"/>
    <w:rsid w:val="00DB1539"/>
    <w:rsid w:val="00DB28C4"/>
    <w:rsid w:val="00DB3585"/>
    <w:rsid w:val="00DB35C7"/>
    <w:rsid w:val="00DB39DE"/>
    <w:rsid w:val="00DB4322"/>
    <w:rsid w:val="00DB5EE5"/>
    <w:rsid w:val="00DB749A"/>
    <w:rsid w:val="00DB7E8C"/>
    <w:rsid w:val="00DC0363"/>
    <w:rsid w:val="00DC0F93"/>
    <w:rsid w:val="00DC1763"/>
    <w:rsid w:val="00DC28A6"/>
    <w:rsid w:val="00DC4EAD"/>
    <w:rsid w:val="00DC53FA"/>
    <w:rsid w:val="00DC6A94"/>
    <w:rsid w:val="00DC73B8"/>
    <w:rsid w:val="00DC7B88"/>
    <w:rsid w:val="00DC7CE0"/>
    <w:rsid w:val="00DD1D01"/>
    <w:rsid w:val="00DD1ED7"/>
    <w:rsid w:val="00DD242B"/>
    <w:rsid w:val="00DD2A7E"/>
    <w:rsid w:val="00DD3430"/>
    <w:rsid w:val="00DD3F9F"/>
    <w:rsid w:val="00DD425E"/>
    <w:rsid w:val="00DD6396"/>
    <w:rsid w:val="00DD6C70"/>
    <w:rsid w:val="00DE21CF"/>
    <w:rsid w:val="00DE246F"/>
    <w:rsid w:val="00DE277D"/>
    <w:rsid w:val="00DE3E7C"/>
    <w:rsid w:val="00DE4664"/>
    <w:rsid w:val="00DE5EB6"/>
    <w:rsid w:val="00DF02EC"/>
    <w:rsid w:val="00DF32AF"/>
    <w:rsid w:val="00DF387F"/>
    <w:rsid w:val="00DF4F19"/>
    <w:rsid w:val="00DF5270"/>
    <w:rsid w:val="00E00A7B"/>
    <w:rsid w:val="00E01C2E"/>
    <w:rsid w:val="00E028E6"/>
    <w:rsid w:val="00E046C1"/>
    <w:rsid w:val="00E04D67"/>
    <w:rsid w:val="00E05AE4"/>
    <w:rsid w:val="00E06AF4"/>
    <w:rsid w:val="00E07E45"/>
    <w:rsid w:val="00E10317"/>
    <w:rsid w:val="00E1088A"/>
    <w:rsid w:val="00E11B8D"/>
    <w:rsid w:val="00E139D0"/>
    <w:rsid w:val="00E145E0"/>
    <w:rsid w:val="00E147B3"/>
    <w:rsid w:val="00E14913"/>
    <w:rsid w:val="00E150B1"/>
    <w:rsid w:val="00E156FD"/>
    <w:rsid w:val="00E175FF"/>
    <w:rsid w:val="00E17CFB"/>
    <w:rsid w:val="00E20661"/>
    <w:rsid w:val="00E20862"/>
    <w:rsid w:val="00E20AD1"/>
    <w:rsid w:val="00E20B41"/>
    <w:rsid w:val="00E216A5"/>
    <w:rsid w:val="00E224C9"/>
    <w:rsid w:val="00E226A4"/>
    <w:rsid w:val="00E226BD"/>
    <w:rsid w:val="00E229F7"/>
    <w:rsid w:val="00E22EE3"/>
    <w:rsid w:val="00E23EA6"/>
    <w:rsid w:val="00E2485F"/>
    <w:rsid w:val="00E24EA6"/>
    <w:rsid w:val="00E250DB"/>
    <w:rsid w:val="00E25E64"/>
    <w:rsid w:val="00E26F79"/>
    <w:rsid w:val="00E31AAD"/>
    <w:rsid w:val="00E32376"/>
    <w:rsid w:val="00E3259C"/>
    <w:rsid w:val="00E32E0E"/>
    <w:rsid w:val="00E33802"/>
    <w:rsid w:val="00E33814"/>
    <w:rsid w:val="00E35699"/>
    <w:rsid w:val="00E356DB"/>
    <w:rsid w:val="00E35F47"/>
    <w:rsid w:val="00E37549"/>
    <w:rsid w:val="00E377BF"/>
    <w:rsid w:val="00E40CD1"/>
    <w:rsid w:val="00E428CE"/>
    <w:rsid w:val="00E43248"/>
    <w:rsid w:val="00E452D0"/>
    <w:rsid w:val="00E45A9D"/>
    <w:rsid w:val="00E460A1"/>
    <w:rsid w:val="00E509CB"/>
    <w:rsid w:val="00E5124B"/>
    <w:rsid w:val="00E515A3"/>
    <w:rsid w:val="00E52F76"/>
    <w:rsid w:val="00E5315C"/>
    <w:rsid w:val="00E53397"/>
    <w:rsid w:val="00E55CAA"/>
    <w:rsid w:val="00E56D31"/>
    <w:rsid w:val="00E61134"/>
    <w:rsid w:val="00E62588"/>
    <w:rsid w:val="00E630F7"/>
    <w:rsid w:val="00E631A1"/>
    <w:rsid w:val="00E64533"/>
    <w:rsid w:val="00E66346"/>
    <w:rsid w:val="00E705E5"/>
    <w:rsid w:val="00E70B0C"/>
    <w:rsid w:val="00E7203A"/>
    <w:rsid w:val="00E723D3"/>
    <w:rsid w:val="00E7242A"/>
    <w:rsid w:val="00E73E01"/>
    <w:rsid w:val="00E757B2"/>
    <w:rsid w:val="00E76141"/>
    <w:rsid w:val="00E776FE"/>
    <w:rsid w:val="00E801CB"/>
    <w:rsid w:val="00E83280"/>
    <w:rsid w:val="00E832C9"/>
    <w:rsid w:val="00E83E6E"/>
    <w:rsid w:val="00E84575"/>
    <w:rsid w:val="00E85483"/>
    <w:rsid w:val="00E85644"/>
    <w:rsid w:val="00E86057"/>
    <w:rsid w:val="00E87AE6"/>
    <w:rsid w:val="00E91BF2"/>
    <w:rsid w:val="00E91D91"/>
    <w:rsid w:val="00E9217E"/>
    <w:rsid w:val="00E92C3D"/>
    <w:rsid w:val="00E92F0A"/>
    <w:rsid w:val="00E93A7A"/>
    <w:rsid w:val="00E93B3D"/>
    <w:rsid w:val="00E94307"/>
    <w:rsid w:val="00E94762"/>
    <w:rsid w:val="00E951C0"/>
    <w:rsid w:val="00E95318"/>
    <w:rsid w:val="00E9627E"/>
    <w:rsid w:val="00E967BC"/>
    <w:rsid w:val="00E96FBC"/>
    <w:rsid w:val="00E9738B"/>
    <w:rsid w:val="00EA0281"/>
    <w:rsid w:val="00EA0BD3"/>
    <w:rsid w:val="00EA0BFA"/>
    <w:rsid w:val="00EA0E05"/>
    <w:rsid w:val="00EA2438"/>
    <w:rsid w:val="00EA2730"/>
    <w:rsid w:val="00EA329E"/>
    <w:rsid w:val="00EA3BD6"/>
    <w:rsid w:val="00EA3CE4"/>
    <w:rsid w:val="00EA5029"/>
    <w:rsid w:val="00EA665C"/>
    <w:rsid w:val="00EA71ED"/>
    <w:rsid w:val="00EA7F1F"/>
    <w:rsid w:val="00EB068E"/>
    <w:rsid w:val="00EB0C6D"/>
    <w:rsid w:val="00EB2435"/>
    <w:rsid w:val="00EB2ACD"/>
    <w:rsid w:val="00EB3495"/>
    <w:rsid w:val="00EB534C"/>
    <w:rsid w:val="00EB59B0"/>
    <w:rsid w:val="00EB6C53"/>
    <w:rsid w:val="00EB73CD"/>
    <w:rsid w:val="00EB7C50"/>
    <w:rsid w:val="00EB7E4D"/>
    <w:rsid w:val="00EC0653"/>
    <w:rsid w:val="00EC07C3"/>
    <w:rsid w:val="00EC0AC3"/>
    <w:rsid w:val="00EC21CB"/>
    <w:rsid w:val="00EC36DD"/>
    <w:rsid w:val="00EC555C"/>
    <w:rsid w:val="00EC6337"/>
    <w:rsid w:val="00EC7FF4"/>
    <w:rsid w:val="00ED0DE8"/>
    <w:rsid w:val="00ED2447"/>
    <w:rsid w:val="00ED3534"/>
    <w:rsid w:val="00ED3B7D"/>
    <w:rsid w:val="00ED58F2"/>
    <w:rsid w:val="00ED5E58"/>
    <w:rsid w:val="00ED67CC"/>
    <w:rsid w:val="00EE0A49"/>
    <w:rsid w:val="00EE0A4B"/>
    <w:rsid w:val="00EE15CA"/>
    <w:rsid w:val="00EE1785"/>
    <w:rsid w:val="00EE18BB"/>
    <w:rsid w:val="00EE1CDA"/>
    <w:rsid w:val="00EE24B7"/>
    <w:rsid w:val="00EE2AAB"/>
    <w:rsid w:val="00EE6231"/>
    <w:rsid w:val="00EE62B4"/>
    <w:rsid w:val="00EF0E50"/>
    <w:rsid w:val="00EF20FD"/>
    <w:rsid w:val="00EF3A4A"/>
    <w:rsid w:val="00EF3D43"/>
    <w:rsid w:val="00EF493B"/>
    <w:rsid w:val="00EF4F32"/>
    <w:rsid w:val="00EF70A7"/>
    <w:rsid w:val="00F000F0"/>
    <w:rsid w:val="00F00923"/>
    <w:rsid w:val="00F00C9D"/>
    <w:rsid w:val="00F01A58"/>
    <w:rsid w:val="00F023A1"/>
    <w:rsid w:val="00F0301D"/>
    <w:rsid w:val="00F03891"/>
    <w:rsid w:val="00F05EED"/>
    <w:rsid w:val="00F06F02"/>
    <w:rsid w:val="00F12062"/>
    <w:rsid w:val="00F1236A"/>
    <w:rsid w:val="00F13206"/>
    <w:rsid w:val="00F1399C"/>
    <w:rsid w:val="00F158BA"/>
    <w:rsid w:val="00F15D02"/>
    <w:rsid w:val="00F16BB1"/>
    <w:rsid w:val="00F17389"/>
    <w:rsid w:val="00F20046"/>
    <w:rsid w:val="00F206FE"/>
    <w:rsid w:val="00F21048"/>
    <w:rsid w:val="00F218EF"/>
    <w:rsid w:val="00F22444"/>
    <w:rsid w:val="00F2357F"/>
    <w:rsid w:val="00F24A57"/>
    <w:rsid w:val="00F24F4D"/>
    <w:rsid w:val="00F2617C"/>
    <w:rsid w:val="00F2643A"/>
    <w:rsid w:val="00F2666D"/>
    <w:rsid w:val="00F2699C"/>
    <w:rsid w:val="00F27C63"/>
    <w:rsid w:val="00F27E0C"/>
    <w:rsid w:val="00F3002F"/>
    <w:rsid w:val="00F31419"/>
    <w:rsid w:val="00F323E1"/>
    <w:rsid w:val="00F33167"/>
    <w:rsid w:val="00F3383E"/>
    <w:rsid w:val="00F346BC"/>
    <w:rsid w:val="00F3521B"/>
    <w:rsid w:val="00F35561"/>
    <w:rsid w:val="00F35865"/>
    <w:rsid w:val="00F37922"/>
    <w:rsid w:val="00F37AEF"/>
    <w:rsid w:val="00F404B1"/>
    <w:rsid w:val="00F41D79"/>
    <w:rsid w:val="00F42C2B"/>
    <w:rsid w:val="00F44833"/>
    <w:rsid w:val="00F47085"/>
    <w:rsid w:val="00F47669"/>
    <w:rsid w:val="00F47AFE"/>
    <w:rsid w:val="00F50020"/>
    <w:rsid w:val="00F50849"/>
    <w:rsid w:val="00F52A4B"/>
    <w:rsid w:val="00F52FA8"/>
    <w:rsid w:val="00F542D8"/>
    <w:rsid w:val="00F543CD"/>
    <w:rsid w:val="00F548C8"/>
    <w:rsid w:val="00F5765A"/>
    <w:rsid w:val="00F57BBC"/>
    <w:rsid w:val="00F57C72"/>
    <w:rsid w:val="00F6021A"/>
    <w:rsid w:val="00F61564"/>
    <w:rsid w:val="00F61FDE"/>
    <w:rsid w:val="00F63FA3"/>
    <w:rsid w:val="00F64563"/>
    <w:rsid w:val="00F64966"/>
    <w:rsid w:val="00F64F05"/>
    <w:rsid w:val="00F657EF"/>
    <w:rsid w:val="00F669E3"/>
    <w:rsid w:val="00F67437"/>
    <w:rsid w:val="00F677F5"/>
    <w:rsid w:val="00F70A6C"/>
    <w:rsid w:val="00F71026"/>
    <w:rsid w:val="00F71042"/>
    <w:rsid w:val="00F71F79"/>
    <w:rsid w:val="00F721A1"/>
    <w:rsid w:val="00F724E3"/>
    <w:rsid w:val="00F72FE3"/>
    <w:rsid w:val="00F73B28"/>
    <w:rsid w:val="00F74A7A"/>
    <w:rsid w:val="00F75972"/>
    <w:rsid w:val="00F767A2"/>
    <w:rsid w:val="00F77CFA"/>
    <w:rsid w:val="00F80D8F"/>
    <w:rsid w:val="00F816E0"/>
    <w:rsid w:val="00F81B40"/>
    <w:rsid w:val="00F81F25"/>
    <w:rsid w:val="00F8254D"/>
    <w:rsid w:val="00F82FA6"/>
    <w:rsid w:val="00F837DD"/>
    <w:rsid w:val="00F83C74"/>
    <w:rsid w:val="00F846CC"/>
    <w:rsid w:val="00F849D7"/>
    <w:rsid w:val="00F84A2F"/>
    <w:rsid w:val="00F850EB"/>
    <w:rsid w:val="00F85744"/>
    <w:rsid w:val="00F87D07"/>
    <w:rsid w:val="00F90391"/>
    <w:rsid w:val="00F9046C"/>
    <w:rsid w:val="00F9068C"/>
    <w:rsid w:val="00F90C86"/>
    <w:rsid w:val="00F915AB"/>
    <w:rsid w:val="00F91622"/>
    <w:rsid w:val="00F91DAC"/>
    <w:rsid w:val="00F92174"/>
    <w:rsid w:val="00F9410A"/>
    <w:rsid w:val="00F9437C"/>
    <w:rsid w:val="00F9495D"/>
    <w:rsid w:val="00F95013"/>
    <w:rsid w:val="00F9632D"/>
    <w:rsid w:val="00F96E7C"/>
    <w:rsid w:val="00FA0509"/>
    <w:rsid w:val="00FA0E7C"/>
    <w:rsid w:val="00FA105B"/>
    <w:rsid w:val="00FA1D8F"/>
    <w:rsid w:val="00FA37D0"/>
    <w:rsid w:val="00FA4C7C"/>
    <w:rsid w:val="00FA53C1"/>
    <w:rsid w:val="00FA5871"/>
    <w:rsid w:val="00FA6225"/>
    <w:rsid w:val="00FA6686"/>
    <w:rsid w:val="00FA7AA6"/>
    <w:rsid w:val="00FA7C04"/>
    <w:rsid w:val="00FB0443"/>
    <w:rsid w:val="00FB16D4"/>
    <w:rsid w:val="00FB18E8"/>
    <w:rsid w:val="00FB22E5"/>
    <w:rsid w:val="00FB2C3B"/>
    <w:rsid w:val="00FB2CFF"/>
    <w:rsid w:val="00FB2F94"/>
    <w:rsid w:val="00FB3226"/>
    <w:rsid w:val="00FB3CD6"/>
    <w:rsid w:val="00FB52FD"/>
    <w:rsid w:val="00FB7CD0"/>
    <w:rsid w:val="00FB7DFD"/>
    <w:rsid w:val="00FC0A86"/>
    <w:rsid w:val="00FC1859"/>
    <w:rsid w:val="00FC2742"/>
    <w:rsid w:val="00FC27AA"/>
    <w:rsid w:val="00FC37F0"/>
    <w:rsid w:val="00FC3BBC"/>
    <w:rsid w:val="00FC3EEB"/>
    <w:rsid w:val="00FC4738"/>
    <w:rsid w:val="00FC5089"/>
    <w:rsid w:val="00FC553E"/>
    <w:rsid w:val="00FC65A0"/>
    <w:rsid w:val="00FC681E"/>
    <w:rsid w:val="00FC6A30"/>
    <w:rsid w:val="00FC6C2F"/>
    <w:rsid w:val="00FC7780"/>
    <w:rsid w:val="00FD1079"/>
    <w:rsid w:val="00FD10D2"/>
    <w:rsid w:val="00FD1B93"/>
    <w:rsid w:val="00FD282A"/>
    <w:rsid w:val="00FD2A71"/>
    <w:rsid w:val="00FD3A3C"/>
    <w:rsid w:val="00FD3EA1"/>
    <w:rsid w:val="00FD4CC0"/>
    <w:rsid w:val="00FD6318"/>
    <w:rsid w:val="00FD6A3D"/>
    <w:rsid w:val="00FD774F"/>
    <w:rsid w:val="00FE22FE"/>
    <w:rsid w:val="00FE281E"/>
    <w:rsid w:val="00FE446F"/>
    <w:rsid w:val="00FE6F8E"/>
    <w:rsid w:val="00FE74FC"/>
    <w:rsid w:val="00FE761D"/>
    <w:rsid w:val="00FE76FA"/>
    <w:rsid w:val="00FF01C5"/>
    <w:rsid w:val="00FF1716"/>
    <w:rsid w:val="00FF2A88"/>
    <w:rsid w:val="00FF45BE"/>
    <w:rsid w:val="00FF5173"/>
    <w:rsid w:val="00FF51D0"/>
    <w:rsid w:val="00FF52CC"/>
    <w:rsid w:val="00FF609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State"/>
  <w:smartTagType w:namespaceuri="urn:schemas-microsoft-com:office:smarttags" w:name="country-region"/>
  <w:smartTagType w:namespaceuri="urn:schemas-microsoft-com:office:smarttags" w:name="place"/>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CG Times (WN)"/>
        <w:sz w:val="22"/>
        <w:szCs w:val="22"/>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3A5BB8"/>
    <w:pPr>
      <w:overflowPunct w:val="0"/>
      <w:autoSpaceDE w:val="0"/>
      <w:autoSpaceDN w:val="0"/>
      <w:adjustRightInd w:val="0"/>
      <w:spacing w:after="180"/>
      <w:textAlignment w:val="baseline"/>
    </w:pPr>
    <w:rPr>
      <w:rFonts w:ascii="Times New Roman" w:hAnsi="Times New Roman" w:cs="Times New Roman"/>
      <w:sz w:val="20"/>
      <w:szCs w:val="20"/>
      <w:lang w:val="en-GB"/>
    </w:rPr>
  </w:style>
  <w:style w:type="paragraph" w:styleId="Heading1">
    <w:name w:val="heading 1"/>
    <w:basedOn w:val="Normal"/>
    <w:next w:val="Normal"/>
    <w:link w:val="Heading1Char"/>
    <w:uiPriority w:val="99"/>
    <w:qFormat/>
    <w:rsid w:val="00A63872"/>
    <w:pPr>
      <w:keepNext/>
      <w:keepLines/>
      <w:pBdr>
        <w:top w:val="single" w:sz="12" w:space="3" w:color="auto"/>
      </w:pBdr>
      <w:spacing w:before="240"/>
      <w:ind w:left="1134" w:hanging="1134"/>
      <w:outlineLvl w:val="0"/>
    </w:pPr>
    <w:rPr>
      <w:rFonts w:ascii="Arial" w:hAnsi="Arial"/>
      <w:sz w:val="36"/>
    </w:rPr>
  </w:style>
  <w:style w:type="paragraph" w:styleId="Heading2">
    <w:name w:val="heading 2"/>
    <w:basedOn w:val="Heading1"/>
    <w:next w:val="Normal"/>
    <w:link w:val="Heading2Char"/>
    <w:uiPriority w:val="99"/>
    <w:qFormat/>
    <w:rsid w:val="00A63872"/>
    <w:pPr>
      <w:pBdr>
        <w:top w:val="none" w:sz="0" w:space="0" w:color="auto"/>
      </w:pBdr>
      <w:spacing w:before="180"/>
      <w:outlineLvl w:val="1"/>
    </w:pPr>
    <w:rPr>
      <w:sz w:val="32"/>
    </w:rPr>
  </w:style>
  <w:style w:type="paragraph" w:styleId="Heading3">
    <w:name w:val="heading 3"/>
    <w:basedOn w:val="Heading2"/>
    <w:next w:val="Normal"/>
    <w:link w:val="Heading3Char"/>
    <w:uiPriority w:val="99"/>
    <w:qFormat/>
    <w:rsid w:val="00A63872"/>
    <w:pPr>
      <w:spacing w:before="120"/>
      <w:outlineLvl w:val="2"/>
    </w:pPr>
    <w:rPr>
      <w:sz w:val="28"/>
    </w:rPr>
  </w:style>
  <w:style w:type="paragraph" w:styleId="Heading4">
    <w:name w:val="heading 4"/>
    <w:aliases w:val="h4"/>
    <w:basedOn w:val="Heading3"/>
    <w:next w:val="Normal"/>
    <w:link w:val="Heading4Char"/>
    <w:uiPriority w:val="99"/>
    <w:qFormat/>
    <w:rsid w:val="00A63872"/>
    <w:pPr>
      <w:ind w:left="1418" w:hanging="1418"/>
      <w:outlineLvl w:val="3"/>
    </w:pPr>
    <w:rPr>
      <w:sz w:val="24"/>
    </w:rPr>
  </w:style>
  <w:style w:type="paragraph" w:styleId="Heading5">
    <w:name w:val="heading 5"/>
    <w:basedOn w:val="Heading4"/>
    <w:next w:val="Normal"/>
    <w:link w:val="Heading5Char"/>
    <w:uiPriority w:val="99"/>
    <w:qFormat/>
    <w:rsid w:val="00A63872"/>
    <w:pPr>
      <w:ind w:left="1701" w:hanging="1701"/>
      <w:outlineLvl w:val="4"/>
    </w:pPr>
    <w:rPr>
      <w:sz w:val="22"/>
    </w:rPr>
  </w:style>
  <w:style w:type="paragraph" w:styleId="Heading6">
    <w:name w:val="heading 6"/>
    <w:basedOn w:val="H6"/>
    <w:next w:val="Normal"/>
    <w:link w:val="Heading6Char"/>
    <w:uiPriority w:val="99"/>
    <w:qFormat/>
    <w:rsid w:val="00A63872"/>
    <w:pPr>
      <w:outlineLvl w:val="5"/>
    </w:pPr>
  </w:style>
  <w:style w:type="paragraph" w:styleId="Heading7">
    <w:name w:val="heading 7"/>
    <w:basedOn w:val="H6"/>
    <w:next w:val="Normal"/>
    <w:link w:val="Heading7Char"/>
    <w:uiPriority w:val="99"/>
    <w:qFormat/>
    <w:rsid w:val="00A63872"/>
    <w:pPr>
      <w:outlineLvl w:val="6"/>
    </w:pPr>
  </w:style>
  <w:style w:type="paragraph" w:styleId="Heading8">
    <w:name w:val="heading 8"/>
    <w:basedOn w:val="Heading1"/>
    <w:next w:val="Normal"/>
    <w:link w:val="Heading8Char"/>
    <w:uiPriority w:val="99"/>
    <w:qFormat/>
    <w:rsid w:val="00A63872"/>
    <w:pPr>
      <w:ind w:left="0" w:firstLine="0"/>
      <w:outlineLvl w:val="7"/>
    </w:pPr>
  </w:style>
  <w:style w:type="paragraph" w:styleId="Heading9">
    <w:name w:val="heading 9"/>
    <w:basedOn w:val="Heading8"/>
    <w:next w:val="Normal"/>
    <w:link w:val="Heading9Char"/>
    <w:uiPriority w:val="99"/>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56AA6"/>
    <w:rPr>
      <w:rFonts w:ascii="Arial" w:hAnsi="Arial" w:cs="Times New Roman"/>
      <w:sz w:val="36"/>
      <w:lang w:val="en-GB" w:eastAsia="en-US" w:bidi="ar-SA"/>
    </w:rPr>
  </w:style>
  <w:style w:type="character" w:customStyle="1" w:styleId="Heading2Char">
    <w:name w:val="Heading 2 Char"/>
    <w:basedOn w:val="DefaultParagraphFont"/>
    <w:link w:val="Heading2"/>
    <w:uiPriority w:val="99"/>
    <w:semiHidden/>
    <w:locked/>
    <w:rsid w:val="00693DF5"/>
    <w:rPr>
      <w:rFonts w:ascii="Cambria" w:hAnsi="Cambria" w:cs="Times New Roman"/>
      <w:b/>
      <w:bCs/>
      <w:i/>
      <w:iCs/>
      <w:sz w:val="28"/>
      <w:szCs w:val="28"/>
      <w:lang w:val="en-GB"/>
    </w:rPr>
  </w:style>
  <w:style w:type="character" w:customStyle="1" w:styleId="Heading3Char">
    <w:name w:val="Heading 3 Char"/>
    <w:basedOn w:val="DefaultParagraphFont"/>
    <w:link w:val="Heading3"/>
    <w:uiPriority w:val="99"/>
    <w:semiHidden/>
    <w:locked/>
    <w:rsid w:val="00693DF5"/>
    <w:rPr>
      <w:rFonts w:ascii="Cambria" w:hAnsi="Cambria" w:cs="Times New Roman"/>
      <w:b/>
      <w:bCs/>
      <w:sz w:val="26"/>
      <w:szCs w:val="26"/>
      <w:lang w:val="en-GB"/>
    </w:rPr>
  </w:style>
  <w:style w:type="character" w:customStyle="1" w:styleId="Heading4Char">
    <w:name w:val="Heading 4 Char"/>
    <w:aliases w:val="h4 Char"/>
    <w:basedOn w:val="DefaultParagraphFont"/>
    <w:link w:val="Heading4"/>
    <w:uiPriority w:val="99"/>
    <w:semiHidden/>
    <w:locked/>
    <w:rsid w:val="00693DF5"/>
    <w:rPr>
      <w:rFonts w:ascii="Calibri" w:hAnsi="Calibri" w:cs="Times New Roman"/>
      <w:b/>
      <w:bCs/>
      <w:sz w:val="28"/>
      <w:szCs w:val="28"/>
      <w:lang w:val="en-GB"/>
    </w:rPr>
  </w:style>
  <w:style w:type="character" w:customStyle="1" w:styleId="Heading5Char">
    <w:name w:val="Heading 5 Char"/>
    <w:basedOn w:val="DefaultParagraphFont"/>
    <w:link w:val="Heading5"/>
    <w:uiPriority w:val="99"/>
    <w:semiHidden/>
    <w:locked/>
    <w:rsid w:val="00693DF5"/>
    <w:rPr>
      <w:rFonts w:ascii="Calibri" w:hAnsi="Calibri" w:cs="Times New Roman"/>
      <w:b/>
      <w:bCs/>
      <w:i/>
      <w:iCs/>
      <w:sz w:val="26"/>
      <w:szCs w:val="26"/>
      <w:lang w:val="en-GB"/>
    </w:rPr>
  </w:style>
  <w:style w:type="character" w:customStyle="1" w:styleId="Heading6Char">
    <w:name w:val="Heading 6 Char"/>
    <w:basedOn w:val="DefaultParagraphFont"/>
    <w:link w:val="Heading6"/>
    <w:uiPriority w:val="99"/>
    <w:semiHidden/>
    <w:locked/>
    <w:rsid w:val="00693DF5"/>
    <w:rPr>
      <w:rFonts w:ascii="Calibri" w:hAnsi="Calibri" w:cs="Times New Roman"/>
      <w:b/>
      <w:bCs/>
      <w:lang w:val="en-GB"/>
    </w:rPr>
  </w:style>
  <w:style w:type="character" w:customStyle="1" w:styleId="Heading7Char">
    <w:name w:val="Heading 7 Char"/>
    <w:basedOn w:val="DefaultParagraphFont"/>
    <w:link w:val="Heading7"/>
    <w:uiPriority w:val="99"/>
    <w:semiHidden/>
    <w:locked/>
    <w:rsid w:val="00693DF5"/>
    <w:rPr>
      <w:rFonts w:ascii="Calibri" w:hAnsi="Calibri" w:cs="Times New Roman"/>
      <w:sz w:val="24"/>
      <w:szCs w:val="24"/>
      <w:lang w:val="en-GB"/>
    </w:rPr>
  </w:style>
  <w:style w:type="character" w:customStyle="1" w:styleId="Heading8Char">
    <w:name w:val="Heading 8 Char"/>
    <w:basedOn w:val="DefaultParagraphFont"/>
    <w:link w:val="Heading8"/>
    <w:uiPriority w:val="99"/>
    <w:semiHidden/>
    <w:locked/>
    <w:rsid w:val="00693DF5"/>
    <w:rPr>
      <w:rFonts w:ascii="Calibri" w:hAnsi="Calibri" w:cs="Times New Roman"/>
      <w:i/>
      <w:iCs/>
      <w:sz w:val="24"/>
      <w:szCs w:val="24"/>
      <w:lang w:val="en-GB"/>
    </w:rPr>
  </w:style>
  <w:style w:type="character" w:customStyle="1" w:styleId="Heading9Char">
    <w:name w:val="Heading 9 Char"/>
    <w:basedOn w:val="DefaultParagraphFont"/>
    <w:link w:val="Heading9"/>
    <w:uiPriority w:val="99"/>
    <w:semiHidden/>
    <w:locked/>
    <w:rsid w:val="00693DF5"/>
    <w:rPr>
      <w:rFonts w:ascii="Cambria" w:hAnsi="Cambria" w:cs="Times New Roman"/>
      <w:lang w:val="en-GB"/>
    </w:rPr>
  </w:style>
  <w:style w:type="paragraph" w:styleId="TOC8">
    <w:name w:val="toc 8"/>
    <w:basedOn w:val="TOC1"/>
    <w:uiPriority w:val="99"/>
    <w:semiHidden/>
    <w:rsid w:val="00A63872"/>
    <w:pPr>
      <w:spacing w:before="180"/>
      <w:ind w:left="2693" w:hanging="2693"/>
    </w:pPr>
    <w:rPr>
      <w:b/>
    </w:rPr>
  </w:style>
  <w:style w:type="paragraph" w:styleId="TOC1">
    <w:name w:val="toc 1"/>
    <w:basedOn w:val="Normal"/>
    <w:uiPriority w:val="99"/>
    <w:semiHidden/>
    <w:rsid w:val="00A63872"/>
    <w:pPr>
      <w:keepNext/>
      <w:keepLines/>
      <w:widowControl w:val="0"/>
      <w:tabs>
        <w:tab w:val="right" w:leader="dot" w:pos="9639"/>
      </w:tabs>
      <w:spacing w:before="120" w:after="0"/>
      <w:ind w:left="567" w:right="425" w:hanging="567"/>
    </w:pPr>
    <w:rPr>
      <w:noProof/>
      <w:sz w:val="22"/>
      <w:lang w:val="en-US"/>
    </w:rPr>
  </w:style>
  <w:style w:type="paragraph" w:customStyle="1" w:styleId="ZT">
    <w:name w:val="ZT"/>
    <w:uiPriority w:val="99"/>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Times New Roman"/>
      <w:b/>
      <w:sz w:val="34"/>
      <w:szCs w:val="20"/>
      <w:lang w:val="en-GB"/>
    </w:rPr>
  </w:style>
  <w:style w:type="paragraph" w:styleId="TOC5">
    <w:name w:val="toc 5"/>
    <w:basedOn w:val="TOC4"/>
    <w:uiPriority w:val="99"/>
    <w:semiHidden/>
    <w:rsid w:val="00A63872"/>
    <w:pPr>
      <w:ind w:left="1701" w:hanging="1701"/>
    </w:pPr>
  </w:style>
  <w:style w:type="paragraph" w:styleId="TOC4">
    <w:name w:val="toc 4"/>
    <w:basedOn w:val="TOC3"/>
    <w:uiPriority w:val="99"/>
    <w:semiHidden/>
    <w:rsid w:val="00A63872"/>
    <w:pPr>
      <w:ind w:left="1418" w:hanging="1418"/>
    </w:pPr>
  </w:style>
  <w:style w:type="paragraph" w:styleId="TOC3">
    <w:name w:val="toc 3"/>
    <w:basedOn w:val="TOC2"/>
    <w:uiPriority w:val="99"/>
    <w:semiHidden/>
    <w:rsid w:val="00A63872"/>
    <w:pPr>
      <w:ind w:left="1134" w:hanging="1134"/>
    </w:pPr>
  </w:style>
  <w:style w:type="paragraph" w:styleId="TOC2">
    <w:name w:val="toc 2"/>
    <w:basedOn w:val="TOC1"/>
    <w:uiPriority w:val="99"/>
    <w:semiHidden/>
    <w:rsid w:val="00A63872"/>
    <w:pPr>
      <w:keepNext w:val="0"/>
      <w:spacing w:before="0"/>
      <w:ind w:left="851" w:hanging="851"/>
    </w:pPr>
    <w:rPr>
      <w:sz w:val="20"/>
    </w:rPr>
  </w:style>
  <w:style w:type="paragraph" w:styleId="Index2">
    <w:name w:val="index 2"/>
    <w:basedOn w:val="Index1"/>
    <w:uiPriority w:val="99"/>
    <w:semiHidden/>
    <w:rsid w:val="00A63872"/>
    <w:pPr>
      <w:ind w:left="284"/>
    </w:pPr>
  </w:style>
  <w:style w:type="paragraph" w:styleId="Index1">
    <w:name w:val="index 1"/>
    <w:basedOn w:val="Normal"/>
    <w:uiPriority w:val="99"/>
    <w:semiHidden/>
    <w:rsid w:val="00A63872"/>
    <w:pPr>
      <w:keepLines/>
      <w:spacing w:after="0"/>
    </w:pPr>
  </w:style>
  <w:style w:type="paragraph" w:customStyle="1" w:styleId="ZH">
    <w:name w:val="ZH"/>
    <w:uiPriority w:val="99"/>
    <w:rsid w:val="00A63872"/>
    <w:pPr>
      <w:framePr w:wrap="notBeside" w:vAnchor="page" w:hAnchor="margin" w:xAlign="center" w:y="6805"/>
      <w:widowControl w:val="0"/>
      <w:overflowPunct w:val="0"/>
      <w:autoSpaceDE w:val="0"/>
      <w:autoSpaceDN w:val="0"/>
      <w:adjustRightInd w:val="0"/>
      <w:textAlignment w:val="baseline"/>
    </w:pPr>
    <w:rPr>
      <w:rFonts w:ascii="Arial" w:hAnsi="Arial" w:cs="Times New Roman"/>
      <w:noProof/>
      <w:sz w:val="20"/>
      <w:szCs w:val="20"/>
    </w:rPr>
  </w:style>
  <w:style w:type="paragraph" w:customStyle="1" w:styleId="TT">
    <w:name w:val="TT"/>
    <w:basedOn w:val="Heading1"/>
    <w:next w:val="Normal"/>
    <w:uiPriority w:val="99"/>
    <w:rsid w:val="00A63872"/>
    <w:pPr>
      <w:outlineLvl w:val="9"/>
    </w:pPr>
  </w:style>
  <w:style w:type="paragraph" w:styleId="ListNumber2">
    <w:name w:val="List Number 2"/>
    <w:basedOn w:val="ListNumber"/>
    <w:uiPriority w:val="99"/>
    <w:rsid w:val="00A63872"/>
    <w:pPr>
      <w:ind w:left="851"/>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link w:val="HeaderChar"/>
    <w:uiPriority w:val="99"/>
    <w:rsid w:val="00A63872"/>
    <w:pPr>
      <w:widowControl w:val="0"/>
      <w:spacing w:after="0"/>
    </w:pPr>
    <w:rPr>
      <w:rFonts w:ascii="Arial" w:hAnsi="Arial"/>
      <w:b/>
      <w:noProof/>
      <w:sz w:val="18"/>
      <w:lang w:val="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uiPriority w:val="99"/>
    <w:semiHidden/>
    <w:locked/>
    <w:rsid w:val="00693DF5"/>
    <w:rPr>
      <w:rFonts w:ascii="Times New Roman" w:hAnsi="Times New Roman" w:cs="Times New Roman"/>
      <w:sz w:val="20"/>
      <w:szCs w:val="20"/>
      <w:lang w:val="en-GB"/>
    </w:rPr>
  </w:style>
  <w:style w:type="character" w:styleId="FootnoteReference">
    <w:name w:val="footnote reference"/>
    <w:basedOn w:val="DefaultParagraphFont"/>
    <w:uiPriority w:val="99"/>
    <w:semiHidden/>
    <w:rsid w:val="00A63872"/>
    <w:rPr>
      <w:rFonts w:cs="Times New Roman"/>
      <w:b/>
      <w:position w:val="6"/>
      <w:sz w:val="16"/>
    </w:rPr>
  </w:style>
  <w:style w:type="paragraph" w:styleId="FootnoteText">
    <w:name w:val="footnote text"/>
    <w:basedOn w:val="Normal"/>
    <w:link w:val="FootnoteTextChar"/>
    <w:uiPriority w:val="99"/>
    <w:semiHidden/>
    <w:rsid w:val="00A63872"/>
    <w:pPr>
      <w:keepLines/>
      <w:spacing w:after="0"/>
      <w:ind w:left="454" w:hanging="454"/>
    </w:pPr>
    <w:rPr>
      <w:sz w:val="16"/>
    </w:rPr>
  </w:style>
  <w:style w:type="character" w:customStyle="1" w:styleId="FootnoteTextChar">
    <w:name w:val="Footnote Text Char"/>
    <w:basedOn w:val="DefaultParagraphFont"/>
    <w:link w:val="FootnoteText"/>
    <w:uiPriority w:val="99"/>
    <w:semiHidden/>
    <w:locked/>
    <w:rsid w:val="00693DF5"/>
    <w:rPr>
      <w:rFonts w:ascii="Times New Roman" w:hAnsi="Times New Roman" w:cs="Times New Roman"/>
      <w:sz w:val="20"/>
      <w:szCs w:val="20"/>
      <w:lang w:val="en-GB"/>
    </w:rPr>
  </w:style>
  <w:style w:type="paragraph" w:customStyle="1" w:styleId="TAH">
    <w:name w:val="TAH"/>
    <w:basedOn w:val="TAC"/>
    <w:uiPriority w:val="99"/>
    <w:rsid w:val="00A63872"/>
    <w:rPr>
      <w:b/>
    </w:rPr>
  </w:style>
  <w:style w:type="paragraph" w:customStyle="1" w:styleId="TAC">
    <w:name w:val="TAC"/>
    <w:basedOn w:val="TAL"/>
    <w:uiPriority w:val="99"/>
    <w:rsid w:val="00A63872"/>
    <w:pPr>
      <w:jc w:val="center"/>
    </w:pPr>
  </w:style>
  <w:style w:type="paragraph" w:customStyle="1" w:styleId="TF">
    <w:name w:val="TF"/>
    <w:basedOn w:val="TH"/>
    <w:uiPriority w:val="99"/>
    <w:rsid w:val="00A63872"/>
    <w:pPr>
      <w:keepNext w:val="0"/>
      <w:spacing w:before="0" w:after="240"/>
    </w:pPr>
  </w:style>
  <w:style w:type="paragraph" w:customStyle="1" w:styleId="NO">
    <w:name w:val="NO"/>
    <w:basedOn w:val="Normal"/>
    <w:uiPriority w:val="99"/>
    <w:rsid w:val="00A63872"/>
    <w:pPr>
      <w:keepLines/>
      <w:ind w:left="1135" w:hanging="851"/>
    </w:pPr>
  </w:style>
  <w:style w:type="paragraph" w:styleId="TOC9">
    <w:name w:val="toc 9"/>
    <w:basedOn w:val="TOC8"/>
    <w:uiPriority w:val="99"/>
    <w:semiHidden/>
    <w:rsid w:val="00A63872"/>
    <w:pPr>
      <w:ind w:left="1418" w:hanging="1418"/>
    </w:pPr>
  </w:style>
  <w:style w:type="paragraph" w:customStyle="1" w:styleId="EX">
    <w:name w:val="EX"/>
    <w:basedOn w:val="Normal"/>
    <w:uiPriority w:val="99"/>
    <w:rsid w:val="00A63872"/>
    <w:pPr>
      <w:keepLines/>
      <w:ind w:left="1702" w:hanging="1418"/>
    </w:pPr>
  </w:style>
  <w:style w:type="paragraph" w:customStyle="1" w:styleId="FP">
    <w:name w:val="FP"/>
    <w:basedOn w:val="Normal"/>
    <w:uiPriority w:val="99"/>
    <w:rsid w:val="00A63872"/>
    <w:pPr>
      <w:spacing w:after="0"/>
    </w:pPr>
  </w:style>
  <w:style w:type="paragraph" w:customStyle="1" w:styleId="LD">
    <w:name w:val="LD"/>
    <w:uiPriority w:val="99"/>
    <w:rsid w:val="00A63872"/>
    <w:pPr>
      <w:keepNext/>
      <w:keepLines/>
      <w:overflowPunct w:val="0"/>
      <w:autoSpaceDE w:val="0"/>
      <w:autoSpaceDN w:val="0"/>
      <w:adjustRightInd w:val="0"/>
      <w:spacing w:line="180" w:lineRule="exact"/>
      <w:textAlignment w:val="baseline"/>
    </w:pPr>
    <w:rPr>
      <w:rFonts w:ascii="Courier New" w:hAnsi="Courier New" w:cs="Times New Roman"/>
      <w:noProof/>
      <w:sz w:val="20"/>
      <w:szCs w:val="20"/>
    </w:rPr>
  </w:style>
  <w:style w:type="paragraph" w:customStyle="1" w:styleId="NW">
    <w:name w:val="NW"/>
    <w:basedOn w:val="NO"/>
    <w:uiPriority w:val="99"/>
    <w:rsid w:val="00A63872"/>
    <w:pPr>
      <w:spacing w:after="0"/>
    </w:pPr>
  </w:style>
  <w:style w:type="paragraph" w:customStyle="1" w:styleId="EW">
    <w:name w:val="EW"/>
    <w:basedOn w:val="EX"/>
    <w:uiPriority w:val="99"/>
    <w:rsid w:val="00A63872"/>
    <w:pPr>
      <w:spacing w:after="0"/>
    </w:pPr>
  </w:style>
  <w:style w:type="paragraph" w:styleId="TOC6">
    <w:name w:val="toc 6"/>
    <w:basedOn w:val="TOC5"/>
    <w:next w:val="Normal"/>
    <w:uiPriority w:val="99"/>
    <w:semiHidden/>
    <w:rsid w:val="00A63872"/>
    <w:pPr>
      <w:ind w:left="1985" w:hanging="1985"/>
    </w:pPr>
  </w:style>
  <w:style w:type="paragraph" w:styleId="TOC7">
    <w:name w:val="toc 7"/>
    <w:basedOn w:val="TOC6"/>
    <w:next w:val="Normal"/>
    <w:uiPriority w:val="99"/>
    <w:semiHidden/>
    <w:rsid w:val="00A63872"/>
    <w:pPr>
      <w:ind w:left="2268" w:hanging="2268"/>
    </w:pPr>
  </w:style>
  <w:style w:type="paragraph" w:styleId="ListBullet2">
    <w:name w:val="List Bullet 2"/>
    <w:basedOn w:val="ListBullet"/>
    <w:uiPriority w:val="99"/>
    <w:rsid w:val="00A63872"/>
    <w:pPr>
      <w:ind w:left="851"/>
    </w:pPr>
  </w:style>
  <w:style w:type="paragraph" w:styleId="ListBullet3">
    <w:name w:val="List Bullet 3"/>
    <w:basedOn w:val="ListBullet2"/>
    <w:uiPriority w:val="99"/>
    <w:rsid w:val="00A63872"/>
    <w:pPr>
      <w:ind w:left="1135"/>
    </w:pPr>
  </w:style>
  <w:style w:type="paragraph" w:styleId="ListNumber">
    <w:name w:val="List Number"/>
    <w:basedOn w:val="List"/>
    <w:uiPriority w:val="99"/>
    <w:rsid w:val="00A63872"/>
  </w:style>
  <w:style w:type="paragraph" w:customStyle="1" w:styleId="EQ">
    <w:name w:val="EQ"/>
    <w:basedOn w:val="Normal"/>
    <w:next w:val="Normal"/>
    <w:uiPriority w:val="99"/>
    <w:rsid w:val="00A63872"/>
    <w:pPr>
      <w:keepLines/>
      <w:tabs>
        <w:tab w:val="center" w:pos="4536"/>
        <w:tab w:val="right" w:pos="9072"/>
      </w:tabs>
    </w:pPr>
    <w:rPr>
      <w:noProof/>
    </w:rPr>
  </w:style>
  <w:style w:type="paragraph" w:customStyle="1" w:styleId="TH">
    <w:name w:val="TH"/>
    <w:basedOn w:val="Normal"/>
    <w:uiPriority w:val="99"/>
    <w:rsid w:val="00A63872"/>
    <w:pPr>
      <w:keepNext/>
      <w:keepLines/>
      <w:spacing w:before="60"/>
      <w:jc w:val="center"/>
    </w:pPr>
    <w:rPr>
      <w:rFonts w:ascii="Arial" w:hAnsi="Arial"/>
      <w:b/>
    </w:rPr>
  </w:style>
  <w:style w:type="paragraph" w:customStyle="1" w:styleId="NF">
    <w:name w:val="NF"/>
    <w:basedOn w:val="NO"/>
    <w:uiPriority w:val="99"/>
    <w:rsid w:val="00A63872"/>
    <w:pPr>
      <w:keepNext/>
      <w:spacing w:after="0"/>
    </w:pPr>
    <w:rPr>
      <w:rFonts w:ascii="Arial" w:hAnsi="Arial"/>
      <w:sz w:val="18"/>
    </w:rPr>
  </w:style>
  <w:style w:type="paragraph" w:customStyle="1" w:styleId="PL">
    <w:name w:val="PL"/>
    <w:uiPriority w:val="99"/>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Times New Roman"/>
      <w:noProof/>
      <w:sz w:val="16"/>
      <w:szCs w:val="20"/>
    </w:rPr>
  </w:style>
  <w:style w:type="paragraph" w:customStyle="1" w:styleId="TAR">
    <w:name w:val="TAR"/>
    <w:basedOn w:val="TAL"/>
    <w:uiPriority w:val="99"/>
    <w:rsid w:val="00A63872"/>
    <w:pPr>
      <w:jc w:val="right"/>
    </w:pPr>
  </w:style>
  <w:style w:type="paragraph" w:customStyle="1" w:styleId="H6">
    <w:name w:val="H6"/>
    <w:basedOn w:val="Heading5"/>
    <w:next w:val="Normal"/>
    <w:uiPriority w:val="99"/>
    <w:rsid w:val="00A63872"/>
    <w:pPr>
      <w:ind w:left="1985" w:hanging="1985"/>
      <w:outlineLvl w:val="9"/>
    </w:pPr>
    <w:rPr>
      <w:sz w:val="20"/>
    </w:rPr>
  </w:style>
  <w:style w:type="paragraph" w:customStyle="1" w:styleId="TAN">
    <w:name w:val="TAN"/>
    <w:basedOn w:val="TAL"/>
    <w:uiPriority w:val="99"/>
    <w:rsid w:val="00A63872"/>
    <w:pPr>
      <w:ind w:left="851" w:hanging="851"/>
    </w:pPr>
  </w:style>
  <w:style w:type="paragraph" w:customStyle="1" w:styleId="TAL">
    <w:name w:val="TAL"/>
    <w:basedOn w:val="Normal"/>
    <w:uiPriority w:val="99"/>
    <w:rsid w:val="00A63872"/>
    <w:pPr>
      <w:keepNext/>
      <w:keepLines/>
      <w:spacing w:after="0"/>
    </w:pPr>
    <w:rPr>
      <w:rFonts w:ascii="Arial" w:hAnsi="Arial"/>
      <w:sz w:val="18"/>
    </w:rPr>
  </w:style>
  <w:style w:type="paragraph" w:customStyle="1" w:styleId="ZA">
    <w:name w:val="ZA"/>
    <w:uiPriority w:val="99"/>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Times New Roman"/>
      <w:noProof/>
      <w:sz w:val="40"/>
      <w:szCs w:val="20"/>
    </w:rPr>
  </w:style>
  <w:style w:type="paragraph" w:customStyle="1" w:styleId="ZB">
    <w:name w:val="ZB"/>
    <w:uiPriority w:val="99"/>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Times New Roman"/>
      <w:i/>
      <w:noProof/>
      <w:sz w:val="20"/>
      <w:szCs w:val="20"/>
    </w:rPr>
  </w:style>
  <w:style w:type="paragraph" w:customStyle="1" w:styleId="ZD">
    <w:name w:val="ZD"/>
    <w:uiPriority w:val="99"/>
    <w:rsid w:val="00A63872"/>
    <w:pPr>
      <w:framePr w:wrap="notBeside" w:vAnchor="page" w:hAnchor="margin" w:y="15764"/>
      <w:widowControl w:val="0"/>
      <w:overflowPunct w:val="0"/>
      <w:autoSpaceDE w:val="0"/>
      <w:autoSpaceDN w:val="0"/>
      <w:adjustRightInd w:val="0"/>
      <w:textAlignment w:val="baseline"/>
    </w:pPr>
    <w:rPr>
      <w:rFonts w:ascii="Arial" w:hAnsi="Arial" w:cs="Times New Roman"/>
      <w:noProof/>
      <w:sz w:val="32"/>
      <w:szCs w:val="20"/>
    </w:rPr>
  </w:style>
  <w:style w:type="paragraph" w:customStyle="1" w:styleId="ZU">
    <w:name w:val="ZU"/>
    <w:uiPriority w:val="99"/>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Times New Roman"/>
      <w:noProof/>
      <w:sz w:val="20"/>
      <w:szCs w:val="20"/>
    </w:rPr>
  </w:style>
  <w:style w:type="paragraph" w:customStyle="1" w:styleId="ZV">
    <w:name w:val="ZV"/>
    <w:basedOn w:val="ZU"/>
    <w:uiPriority w:val="99"/>
    <w:rsid w:val="00A63872"/>
    <w:pPr>
      <w:framePr w:wrap="notBeside" w:y="16161"/>
    </w:pPr>
  </w:style>
  <w:style w:type="character" w:customStyle="1" w:styleId="ZGSM">
    <w:name w:val="ZGSM"/>
    <w:uiPriority w:val="99"/>
    <w:rsid w:val="00A63872"/>
  </w:style>
  <w:style w:type="paragraph" w:styleId="List2">
    <w:name w:val="List 2"/>
    <w:basedOn w:val="List"/>
    <w:uiPriority w:val="99"/>
    <w:rsid w:val="00A63872"/>
    <w:pPr>
      <w:ind w:left="851"/>
    </w:pPr>
  </w:style>
  <w:style w:type="paragraph" w:customStyle="1" w:styleId="ZG">
    <w:name w:val="ZG"/>
    <w:uiPriority w:val="99"/>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cs="Times New Roman"/>
      <w:noProof/>
      <w:sz w:val="20"/>
      <w:szCs w:val="20"/>
    </w:rPr>
  </w:style>
  <w:style w:type="paragraph" w:styleId="List3">
    <w:name w:val="List 3"/>
    <w:basedOn w:val="List2"/>
    <w:uiPriority w:val="99"/>
    <w:rsid w:val="00A63872"/>
    <w:pPr>
      <w:ind w:left="1135"/>
    </w:pPr>
  </w:style>
  <w:style w:type="paragraph" w:styleId="List4">
    <w:name w:val="List 4"/>
    <w:basedOn w:val="List3"/>
    <w:uiPriority w:val="99"/>
    <w:rsid w:val="00A63872"/>
    <w:pPr>
      <w:ind w:left="1418"/>
    </w:pPr>
  </w:style>
  <w:style w:type="paragraph" w:styleId="List5">
    <w:name w:val="List 5"/>
    <w:basedOn w:val="List4"/>
    <w:uiPriority w:val="99"/>
    <w:rsid w:val="00A63872"/>
    <w:pPr>
      <w:ind w:left="1702"/>
    </w:pPr>
  </w:style>
  <w:style w:type="paragraph" w:customStyle="1" w:styleId="EditorsNote">
    <w:name w:val="Editor's Note"/>
    <w:basedOn w:val="NO"/>
    <w:uiPriority w:val="99"/>
    <w:rsid w:val="00A63872"/>
    <w:rPr>
      <w:color w:val="FF0000"/>
    </w:rPr>
  </w:style>
  <w:style w:type="paragraph" w:styleId="List">
    <w:name w:val="List"/>
    <w:basedOn w:val="Normal"/>
    <w:uiPriority w:val="99"/>
    <w:rsid w:val="00A63872"/>
    <w:pPr>
      <w:ind w:left="568" w:hanging="284"/>
    </w:pPr>
  </w:style>
  <w:style w:type="paragraph" w:styleId="ListBullet">
    <w:name w:val="List Bullet"/>
    <w:basedOn w:val="List"/>
    <w:uiPriority w:val="99"/>
    <w:rsid w:val="00A63872"/>
  </w:style>
  <w:style w:type="paragraph" w:styleId="ListBullet4">
    <w:name w:val="List Bullet 4"/>
    <w:basedOn w:val="ListBullet3"/>
    <w:uiPriority w:val="99"/>
    <w:rsid w:val="00A63872"/>
    <w:pPr>
      <w:ind w:left="1418"/>
    </w:pPr>
  </w:style>
  <w:style w:type="paragraph" w:styleId="ListBullet5">
    <w:name w:val="List Bullet 5"/>
    <w:basedOn w:val="ListBullet4"/>
    <w:uiPriority w:val="99"/>
    <w:rsid w:val="00A63872"/>
    <w:pPr>
      <w:ind w:left="1702"/>
    </w:pPr>
  </w:style>
  <w:style w:type="paragraph" w:customStyle="1" w:styleId="B1">
    <w:name w:val="B1"/>
    <w:basedOn w:val="List"/>
    <w:uiPriority w:val="99"/>
    <w:rsid w:val="00A63872"/>
  </w:style>
  <w:style w:type="paragraph" w:customStyle="1" w:styleId="B2">
    <w:name w:val="B2"/>
    <w:basedOn w:val="List2"/>
    <w:uiPriority w:val="99"/>
    <w:rsid w:val="00A63872"/>
  </w:style>
  <w:style w:type="paragraph" w:customStyle="1" w:styleId="B3">
    <w:name w:val="B3"/>
    <w:basedOn w:val="List3"/>
    <w:uiPriority w:val="99"/>
    <w:rsid w:val="00A63872"/>
  </w:style>
  <w:style w:type="paragraph" w:customStyle="1" w:styleId="B4">
    <w:name w:val="B4"/>
    <w:basedOn w:val="List4"/>
    <w:uiPriority w:val="99"/>
    <w:rsid w:val="00A63872"/>
  </w:style>
  <w:style w:type="paragraph" w:customStyle="1" w:styleId="B5">
    <w:name w:val="B5"/>
    <w:basedOn w:val="List5"/>
    <w:uiPriority w:val="99"/>
    <w:rsid w:val="00A63872"/>
  </w:style>
  <w:style w:type="paragraph" w:styleId="Footer">
    <w:name w:val="footer"/>
    <w:basedOn w:val="Header"/>
    <w:link w:val="FooterChar"/>
    <w:uiPriority w:val="99"/>
    <w:rsid w:val="00A63872"/>
    <w:pPr>
      <w:jc w:val="center"/>
    </w:pPr>
    <w:rPr>
      <w:i/>
    </w:rPr>
  </w:style>
  <w:style w:type="character" w:customStyle="1" w:styleId="FooterChar">
    <w:name w:val="Footer Char"/>
    <w:basedOn w:val="DefaultParagraphFont"/>
    <w:link w:val="Footer"/>
    <w:uiPriority w:val="99"/>
    <w:semiHidden/>
    <w:locked/>
    <w:rsid w:val="00693DF5"/>
    <w:rPr>
      <w:rFonts w:ascii="Times New Roman" w:hAnsi="Times New Roman" w:cs="Times New Roman"/>
      <w:sz w:val="20"/>
      <w:szCs w:val="20"/>
      <w:lang w:val="en-GB"/>
    </w:rPr>
  </w:style>
  <w:style w:type="paragraph" w:customStyle="1" w:styleId="ZTD">
    <w:name w:val="ZTD"/>
    <w:basedOn w:val="ZB"/>
    <w:uiPriority w:val="99"/>
    <w:rsid w:val="00A63872"/>
    <w:pPr>
      <w:framePr w:hRule="auto" w:wrap="notBeside" w:y="852"/>
    </w:pPr>
    <w:rPr>
      <w:i w:val="0"/>
      <w:sz w:val="40"/>
    </w:rPr>
  </w:style>
  <w:style w:type="character" w:customStyle="1" w:styleId="MTEquationSection">
    <w:name w:val="MTEquationSection"/>
    <w:basedOn w:val="DefaultParagraphFont"/>
    <w:uiPriority w:val="99"/>
    <w:rsid w:val="00356AA6"/>
    <w:rPr>
      <w:rFonts w:ascii="Arial" w:hAnsi="Arial" w:cs="Times New Roman"/>
      <w:color w:val="FF0000"/>
      <w:sz w:val="24"/>
    </w:rPr>
  </w:style>
  <w:style w:type="paragraph" w:styleId="BodyText3">
    <w:name w:val="Body Text 3"/>
    <w:basedOn w:val="Normal"/>
    <w:link w:val="BodyText3Char"/>
    <w:uiPriority w:val="99"/>
    <w:rsid w:val="00356AA6"/>
    <w:rPr>
      <w:i/>
    </w:rPr>
  </w:style>
  <w:style w:type="character" w:customStyle="1" w:styleId="BodyText3Char">
    <w:name w:val="Body Text 3 Char"/>
    <w:basedOn w:val="DefaultParagraphFont"/>
    <w:link w:val="BodyText3"/>
    <w:uiPriority w:val="99"/>
    <w:semiHidden/>
    <w:locked/>
    <w:rsid w:val="00693DF5"/>
    <w:rPr>
      <w:rFonts w:ascii="Times New Roman" w:hAnsi="Times New Roman" w:cs="Times New Roman"/>
      <w:sz w:val="16"/>
      <w:szCs w:val="16"/>
      <w:lang w:val="en-GB"/>
    </w:rPr>
  </w:style>
  <w:style w:type="paragraph" w:styleId="DocumentMap">
    <w:name w:val="Document Map"/>
    <w:basedOn w:val="Normal"/>
    <w:link w:val="DocumentMapChar"/>
    <w:uiPriority w:val="99"/>
    <w:semiHidden/>
    <w:rsid w:val="00356AA6"/>
    <w:pPr>
      <w:shd w:val="clear" w:color="auto" w:fill="000080"/>
    </w:pPr>
    <w:rPr>
      <w:rFonts w:ascii="Tahoma" w:hAnsi="Tahoma"/>
    </w:rPr>
  </w:style>
  <w:style w:type="character" w:customStyle="1" w:styleId="DocumentMapChar">
    <w:name w:val="Document Map Char"/>
    <w:basedOn w:val="DefaultParagraphFont"/>
    <w:link w:val="DocumentMap"/>
    <w:uiPriority w:val="99"/>
    <w:semiHidden/>
    <w:locked/>
    <w:rsid w:val="00693DF5"/>
    <w:rPr>
      <w:rFonts w:ascii="Tahoma" w:hAnsi="Tahoma" w:cs="Tahoma"/>
      <w:sz w:val="16"/>
      <w:szCs w:val="16"/>
      <w:lang w:val="en-GB"/>
    </w:rPr>
  </w:style>
  <w:style w:type="paragraph" w:customStyle="1" w:styleId="Bulletedo1">
    <w:name w:val="Bulleted o 1"/>
    <w:basedOn w:val="Normal"/>
    <w:uiPriority w:val="99"/>
    <w:rsid w:val="00356AA6"/>
    <w:pPr>
      <w:numPr>
        <w:numId w:val="1"/>
      </w:numPr>
    </w:pPr>
  </w:style>
  <w:style w:type="paragraph" w:customStyle="1" w:styleId="text">
    <w:name w:val="text"/>
    <w:basedOn w:val="Normal"/>
    <w:uiPriority w:val="99"/>
    <w:rsid w:val="00356AA6"/>
    <w:pPr>
      <w:spacing w:after="240"/>
      <w:jc w:val="both"/>
    </w:pPr>
    <w:rPr>
      <w:rFonts w:eastAsia="SimSun"/>
      <w:sz w:val="24"/>
      <w:lang w:val="en-US" w:eastAsia="zh-CN"/>
    </w:rPr>
  </w:style>
  <w:style w:type="paragraph" w:customStyle="1" w:styleId="Equation">
    <w:name w:val="Equation"/>
    <w:basedOn w:val="Normal"/>
    <w:next w:val="Normal"/>
    <w:uiPriority w:val="99"/>
    <w:rsid w:val="00356AA6"/>
    <w:pPr>
      <w:tabs>
        <w:tab w:val="right" w:pos="10206"/>
      </w:tabs>
      <w:spacing w:after="220"/>
      <w:ind w:left="1298"/>
    </w:pPr>
    <w:rPr>
      <w:rFonts w:ascii="Arial" w:hAnsi="Arial"/>
      <w:sz w:val="22"/>
      <w:lang w:val="en-US" w:eastAsia="zh-CN"/>
    </w:rPr>
  </w:style>
  <w:style w:type="paragraph" w:customStyle="1" w:styleId="00BodyText">
    <w:name w:val="00 BodyText"/>
    <w:basedOn w:val="Normal"/>
    <w:uiPriority w:val="99"/>
    <w:rsid w:val="00356AA6"/>
    <w:pPr>
      <w:spacing w:after="220"/>
    </w:pPr>
    <w:rPr>
      <w:rFonts w:ascii="Arial" w:hAnsi="Arial"/>
      <w:sz w:val="22"/>
      <w:lang w:val="en-US"/>
    </w:rPr>
  </w:style>
  <w:style w:type="paragraph" w:customStyle="1" w:styleId="11BodyText">
    <w:name w:val="11 BodyText"/>
    <w:basedOn w:val="Normal"/>
    <w:uiPriority w:val="99"/>
    <w:rsid w:val="00356AA6"/>
    <w:pPr>
      <w:spacing w:after="220"/>
      <w:ind w:left="1298"/>
    </w:pPr>
    <w:rPr>
      <w:rFonts w:ascii="Arial" w:hAnsi="Arial"/>
      <w:sz w:val="22"/>
      <w:lang w:val="en-US"/>
    </w:rPr>
  </w:style>
  <w:style w:type="paragraph" w:customStyle="1" w:styleId="table">
    <w:name w:val="table"/>
    <w:basedOn w:val="text"/>
    <w:next w:val="text"/>
    <w:uiPriority w:val="99"/>
    <w:rsid w:val="00356AA6"/>
    <w:pPr>
      <w:spacing w:after="0"/>
      <w:jc w:val="center"/>
    </w:pPr>
    <w:rPr>
      <w:sz w:val="20"/>
    </w:rPr>
  </w:style>
  <w:style w:type="paragraph" w:styleId="Caption">
    <w:name w:val="caption"/>
    <w:aliases w:val="cap"/>
    <w:basedOn w:val="Normal"/>
    <w:next w:val="Normal"/>
    <w:uiPriority w:val="99"/>
    <w:qFormat/>
    <w:rsid w:val="00356AA6"/>
    <w:pPr>
      <w:spacing w:before="120" w:after="120"/>
    </w:pPr>
    <w:rPr>
      <w:b/>
      <w:bCs/>
    </w:rPr>
  </w:style>
  <w:style w:type="paragraph" w:customStyle="1" w:styleId="bodyCharCharChar">
    <w:name w:val="body Char Char Char"/>
    <w:basedOn w:val="Normal"/>
    <w:uiPriority w:val="99"/>
    <w:rsid w:val="00356AA6"/>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uiPriority w:val="99"/>
    <w:rsid w:val="00356AA6"/>
    <w:pPr>
      <w:spacing w:after="120"/>
      <w:jc w:val="both"/>
    </w:pPr>
    <w:rPr>
      <w:rFonts w:ascii="Times" w:hAnsi="Times"/>
      <w:szCs w:val="24"/>
      <w:lang w:val="en-US"/>
    </w:rPr>
  </w:style>
  <w:style w:type="character" w:customStyle="1" w:styleId="BodyTextChar">
    <w:name w:val="Body Text Char"/>
    <w:aliases w:val="bt Char"/>
    <w:basedOn w:val="DefaultParagraphFont"/>
    <w:link w:val="BodyText"/>
    <w:uiPriority w:val="99"/>
    <w:semiHidden/>
    <w:locked/>
    <w:rsid w:val="00693DF5"/>
    <w:rPr>
      <w:rFonts w:ascii="Times New Roman" w:hAnsi="Times New Roman" w:cs="Times New Roman"/>
      <w:sz w:val="20"/>
      <w:szCs w:val="20"/>
      <w:lang w:val="en-GB"/>
    </w:rPr>
  </w:style>
  <w:style w:type="paragraph" w:styleId="BodyText2">
    <w:name w:val="Body Text 2"/>
    <w:basedOn w:val="Normal"/>
    <w:link w:val="BodyText2Char"/>
    <w:uiPriority w:val="99"/>
    <w:rsid w:val="00356AA6"/>
    <w:pPr>
      <w:tabs>
        <w:tab w:val="left" w:pos="1985"/>
      </w:tabs>
      <w:spacing w:after="0"/>
      <w:jc w:val="both"/>
    </w:pPr>
    <w:rPr>
      <w:rFonts w:ascii="Arial" w:hAnsi="Arial"/>
      <w:sz w:val="22"/>
    </w:rPr>
  </w:style>
  <w:style w:type="character" w:customStyle="1" w:styleId="BodyText2Char">
    <w:name w:val="Body Text 2 Char"/>
    <w:basedOn w:val="DefaultParagraphFont"/>
    <w:link w:val="BodyText2"/>
    <w:uiPriority w:val="99"/>
    <w:semiHidden/>
    <w:locked/>
    <w:rsid w:val="00693DF5"/>
    <w:rPr>
      <w:rFonts w:ascii="Times New Roman" w:hAnsi="Times New Roman" w:cs="Times New Roman"/>
      <w:sz w:val="20"/>
      <w:szCs w:val="20"/>
      <w:lang w:val="en-GB"/>
    </w:rPr>
  </w:style>
  <w:style w:type="paragraph" w:customStyle="1" w:styleId="body">
    <w:name w:val="body"/>
    <w:basedOn w:val="Normal"/>
    <w:uiPriority w:val="99"/>
    <w:rsid w:val="00356AA6"/>
    <w:pPr>
      <w:tabs>
        <w:tab w:val="left" w:pos="2160"/>
      </w:tabs>
      <w:spacing w:before="120" w:after="120" w:line="280" w:lineRule="atLeast"/>
      <w:jc w:val="both"/>
    </w:pPr>
    <w:rPr>
      <w:rFonts w:ascii="New York" w:hAnsi="New York"/>
      <w:sz w:val="24"/>
      <w:lang w:val="en-US"/>
    </w:rPr>
  </w:style>
  <w:style w:type="table" w:styleId="TableGrid">
    <w:name w:val="Table Grid"/>
    <w:basedOn w:val="TableNormal"/>
    <w:uiPriority w:val="99"/>
    <w:rsid w:val="00272FEB"/>
    <w:pPr>
      <w:spacing w:before="120" w:line="280" w:lineRule="atLeast"/>
      <w:jc w:val="both"/>
    </w:pPr>
    <w:rPr>
      <w:rFonts w:ascii="New York" w:hAnsi="New York"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uiPriority w:val="99"/>
    <w:rsid w:val="00505E39"/>
    <w:rPr>
      <w:rFonts w:cs="Times New Roman"/>
    </w:rPr>
  </w:style>
  <w:style w:type="character" w:styleId="CommentReference">
    <w:name w:val="annotation reference"/>
    <w:basedOn w:val="DefaultParagraphFont"/>
    <w:uiPriority w:val="99"/>
    <w:semiHidden/>
    <w:rsid w:val="00A10B48"/>
    <w:rPr>
      <w:rFonts w:cs="Times New Roman"/>
      <w:sz w:val="16"/>
      <w:szCs w:val="16"/>
    </w:rPr>
  </w:style>
  <w:style w:type="paragraph" w:styleId="CommentText">
    <w:name w:val="annotation text"/>
    <w:basedOn w:val="Normal"/>
    <w:link w:val="CommentTextChar"/>
    <w:uiPriority w:val="99"/>
    <w:semiHidden/>
    <w:rsid w:val="00A10B48"/>
  </w:style>
  <w:style w:type="character" w:customStyle="1" w:styleId="CommentTextChar">
    <w:name w:val="Comment Text Char"/>
    <w:basedOn w:val="DefaultParagraphFont"/>
    <w:link w:val="CommentText"/>
    <w:uiPriority w:val="99"/>
    <w:semiHidden/>
    <w:locked/>
    <w:rsid w:val="00693DF5"/>
    <w:rPr>
      <w:rFonts w:ascii="Times New Roman" w:hAnsi="Times New Roman" w:cs="Times New Roman"/>
      <w:sz w:val="20"/>
      <w:szCs w:val="20"/>
      <w:lang w:val="en-GB"/>
    </w:rPr>
  </w:style>
  <w:style w:type="paragraph" w:styleId="CommentSubject">
    <w:name w:val="annotation subject"/>
    <w:basedOn w:val="CommentText"/>
    <w:next w:val="CommentText"/>
    <w:link w:val="CommentSubjectChar"/>
    <w:uiPriority w:val="99"/>
    <w:semiHidden/>
    <w:rsid w:val="00A10B48"/>
    <w:rPr>
      <w:b/>
      <w:bCs/>
    </w:rPr>
  </w:style>
  <w:style w:type="character" w:customStyle="1" w:styleId="CommentSubjectChar">
    <w:name w:val="Comment Subject Char"/>
    <w:basedOn w:val="CommentTextChar"/>
    <w:link w:val="CommentSubject"/>
    <w:uiPriority w:val="99"/>
    <w:semiHidden/>
    <w:locked/>
    <w:rsid w:val="00693DF5"/>
    <w:rPr>
      <w:b/>
      <w:bCs/>
    </w:rPr>
  </w:style>
  <w:style w:type="paragraph" w:styleId="BalloonText">
    <w:name w:val="Balloon Text"/>
    <w:basedOn w:val="Normal"/>
    <w:link w:val="BalloonTextChar"/>
    <w:uiPriority w:val="99"/>
    <w:semiHidden/>
    <w:rsid w:val="00A10B48"/>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93DF5"/>
    <w:rPr>
      <w:rFonts w:ascii="Tahoma" w:hAnsi="Tahoma" w:cs="Tahoma"/>
      <w:sz w:val="16"/>
      <w:szCs w:val="16"/>
      <w:lang w:val="en-GB"/>
    </w:rPr>
  </w:style>
  <w:style w:type="paragraph" w:customStyle="1" w:styleId="FBCharCharCharChar1">
    <w:name w:val="FB Char Char Char Char1"/>
    <w:next w:val="Normal"/>
    <w:uiPriority w:val="99"/>
    <w:semiHidden/>
    <w:rsid w:val="00675077"/>
    <w:pPr>
      <w:keepNext/>
      <w:tabs>
        <w:tab w:val="num" w:pos="720"/>
      </w:tabs>
      <w:autoSpaceDE w:val="0"/>
      <w:autoSpaceDN w:val="0"/>
      <w:adjustRightInd w:val="0"/>
      <w:ind w:left="720" w:hanging="360"/>
      <w:jc w:val="both"/>
    </w:pPr>
    <w:rPr>
      <w:rFonts w:ascii="Times New Roman" w:hAnsi="Times New Roman" w:cs="Times New Roman"/>
      <w:kern w:val="2"/>
      <w:sz w:val="20"/>
      <w:szCs w:val="20"/>
      <w:lang w:val="en-GB" w:eastAsia="zh-CN"/>
    </w:rPr>
  </w:style>
  <w:style w:type="character" w:styleId="FollowedHyperlink">
    <w:name w:val="FollowedHyperlink"/>
    <w:basedOn w:val="DefaultParagraphFont"/>
    <w:uiPriority w:val="99"/>
    <w:rsid w:val="001309C0"/>
    <w:rPr>
      <w:rFonts w:cs="Times New Roman"/>
      <w:color w:val="800080"/>
      <w:u w:val="single"/>
    </w:rPr>
  </w:style>
</w:styles>
</file>

<file path=word/webSettings.xml><?xml version="1.0" encoding="utf-8"?>
<w:webSettings xmlns:r="http://schemas.openxmlformats.org/officeDocument/2006/relationships" xmlns:w="http://schemas.openxmlformats.org/wordprocessingml/2006/main">
  <w:divs>
    <w:div w:id="362830247">
      <w:marLeft w:val="0"/>
      <w:marRight w:val="0"/>
      <w:marTop w:val="0"/>
      <w:marBottom w:val="0"/>
      <w:divBdr>
        <w:top w:val="none" w:sz="0" w:space="0" w:color="auto"/>
        <w:left w:val="none" w:sz="0" w:space="0" w:color="auto"/>
        <w:bottom w:val="none" w:sz="0" w:space="0" w:color="auto"/>
        <w:right w:val="none" w:sz="0" w:space="0" w:color="auto"/>
      </w:divBdr>
    </w:div>
    <w:div w:id="362830266">
      <w:marLeft w:val="0"/>
      <w:marRight w:val="0"/>
      <w:marTop w:val="0"/>
      <w:marBottom w:val="0"/>
      <w:divBdr>
        <w:top w:val="none" w:sz="0" w:space="0" w:color="auto"/>
        <w:left w:val="none" w:sz="0" w:space="0" w:color="auto"/>
        <w:bottom w:val="none" w:sz="0" w:space="0" w:color="auto"/>
        <w:right w:val="none" w:sz="0" w:space="0" w:color="auto"/>
      </w:divBdr>
      <w:divsChild>
        <w:div w:id="362830248">
          <w:marLeft w:val="0"/>
          <w:marRight w:val="0"/>
          <w:marTop w:val="0"/>
          <w:marBottom w:val="0"/>
          <w:divBdr>
            <w:top w:val="none" w:sz="0" w:space="0" w:color="auto"/>
            <w:left w:val="none" w:sz="0" w:space="0" w:color="auto"/>
            <w:bottom w:val="none" w:sz="0" w:space="0" w:color="auto"/>
            <w:right w:val="none" w:sz="0" w:space="0" w:color="auto"/>
          </w:divBdr>
        </w:div>
        <w:div w:id="362830256">
          <w:marLeft w:val="0"/>
          <w:marRight w:val="0"/>
          <w:marTop w:val="0"/>
          <w:marBottom w:val="0"/>
          <w:divBdr>
            <w:top w:val="none" w:sz="0" w:space="0" w:color="auto"/>
            <w:left w:val="none" w:sz="0" w:space="0" w:color="auto"/>
            <w:bottom w:val="none" w:sz="0" w:space="0" w:color="auto"/>
            <w:right w:val="none" w:sz="0" w:space="0" w:color="auto"/>
          </w:divBdr>
        </w:div>
        <w:div w:id="362830257">
          <w:marLeft w:val="0"/>
          <w:marRight w:val="0"/>
          <w:marTop w:val="0"/>
          <w:marBottom w:val="0"/>
          <w:divBdr>
            <w:top w:val="none" w:sz="0" w:space="0" w:color="auto"/>
            <w:left w:val="none" w:sz="0" w:space="0" w:color="auto"/>
            <w:bottom w:val="none" w:sz="0" w:space="0" w:color="auto"/>
            <w:right w:val="none" w:sz="0" w:space="0" w:color="auto"/>
          </w:divBdr>
        </w:div>
        <w:div w:id="362830259">
          <w:marLeft w:val="0"/>
          <w:marRight w:val="0"/>
          <w:marTop w:val="0"/>
          <w:marBottom w:val="0"/>
          <w:divBdr>
            <w:top w:val="none" w:sz="0" w:space="0" w:color="auto"/>
            <w:left w:val="none" w:sz="0" w:space="0" w:color="auto"/>
            <w:bottom w:val="none" w:sz="0" w:space="0" w:color="auto"/>
            <w:right w:val="none" w:sz="0" w:space="0" w:color="auto"/>
          </w:divBdr>
        </w:div>
        <w:div w:id="362830260">
          <w:marLeft w:val="0"/>
          <w:marRight w:val="0"/>
          <w:marTop w:val="0"/>
          <w:marBottom w:val="0"/>
          <w:divBdr>
            <w:top w:val="none" w:sz="0" w:space="0" w:color="auto"/>
            <w:left w:val="none" w:sz="0" w:space="0" w:color="auto"/>
            <w:bottom w:val="none" w:sz="0" w:space="0" w:color="auto"/>
            <w:right w:val="none" w:sz="0" w:space="0" w:color="auto"/>
          </w:divBdr>
        </w:div>
        <w:div w:id="362830261">
          <w:marLeft w:val="0"/>
          <w:marRight w:val="0"/>
          <w:marTop w:val="0"/>
          <w:marBottom w:val="0"/>
          <w:divBdr>
            <w:top w:val="none" w:sz="0" w:space="0" w:color="auto"/>
            <w:left w:val="none" w:sz="0" w:space="0" w:color="auto"/>
            <w:bottom w:val="none" w:sz="0" w:space="0" w:color="auto"/>
            <w:right w:val="none" w:sz="0" w:space="0" w:color="auto"/>
          </w:divBdr>
        </w:div>
        <w:div w:id="362830262">
          <w:marLeft w:val="0"/>
          <w:marRight w:val="0"/>
          <w:marTop w:val="0"/>
          <w:marBottom w:val="0"/>
          <w:divBdr>
            <w:top w:val="none" w:sz="0" w:space="0" w:color="auto"/>
            <w:left w:val="none" w:sz="0" w:space="0" w:color="auto"/>
            <w:bottom w:val="none" w:sz="0" w:space="0" w:color="auto"/>
            <w:right w:val="none" w:sz="0" w:space="0" w:color="auto"/>
          </w:divBdr>
        </w:div>
        <w:div w:id="362830263">
          <w:marLeft w:val="0"/>
          <w:marRight w:val="0"/>
          <w:marTop w:val="0"/>
          <w:marBottom w:val="0"/>
          <w:divBdr>
            <w:top w:val="none" w:sz="0" w:space="0" w:color="auto"/>
            <w:left w:val="none" w:sz="0" w:space="0" w:color="auto"/>
            <w:bottom w:val="none" w:sz="0" w:space="0" w:color="auto"/>
            <w:right w:val="none" w:sz="0" w:space="0" w:color="auto"/>
          </w:divBdr>
        </w:div>
        <w:div w:id="362830265">
          <w:marLeft w:val="0"/>
          <w:marRight w:val="0"/>
          <w:marTop w:val="0"/>
          <w:marBottom w:val="0"/>
          <w:divBdr>
            <w:top w:val="none" w:sz="0" w:space="0" w:color="auto"/>
            <w:left w:val="none" w:sz="0" w:space="0" w:color="auto"/>
            <w:bottom w:val="none" w:sz="0" w:space="0" w:color="auto"/>
            <w:right w:val="none" w:sz="0" w:space="0" w:color="auto"/>
          </w:divBdr>
        </w:div>
        <w:div w:id="362830267">
          <w:marLeft w:val="0"/>
          <w:marRight w:val="0"/>
          <w:marTop w:val="0"/>
          <w:marBottom w:val="0"/>
          <w:divBdr>
            <w:top w:val="none" w:sz="0" w:space="0" w:color="auto"/>
            <w:left w:val="none" w:sz="0" w:space="0" w:color="auto"/>
            <w:bottom w:val="none" w:sz="0" w:space="0" w:color="auto"/>
            <w:right w:val="none" w:sz="0" w:space="0" w:color="auto"/>
          </w:divBdr>
        </w:div>
        <w:div w:id="362830268">
          <w:marLeft w:val="0"/>
          <w:marRight w:val="0"/>
          <w:marTop w:val="0"/>
          <w:marBottom w:val="0"/>
          <w:divBdr>
            <w:top w:val="none" w:sz="0" w:space="0" w:color="auto"/>
            <w:left w:val="none" w:sz="0" w:space="0" w:color="auto"/>
            <w:bottom w:val="none" w:sz="0" w:space="0" w:color="auto"/>
            <w:right w:val="none" w:sz="0" w:space="0" w:color="auto"/>
          </w:divBdr>
        </w:div>
        <w:div w:id="362830272">
          <w:marLeft w:val="0"/>
          <w:marRight w:val="0"/>
          <w:marTop w:val="0"/>
          <w:marBottom w:val="0"/>
          <w:divBdr>
            <w:top w:val="none" w:sz="0" w:space="0" w:color="auto"/>
            <w:left w:val="none" w:sz="0" w:space="0" w:color="auto"/>
            <w:bottom w:val="none" w:sz="0" w:space="0" w:color="auto"/>
            <w:right w:val="none" w:sz="0" w:space="0" w:color="auto"/>
          </w:divBdr>
        </w:div>
        <w:div w:id="362830274">
          <w:marLeft w:val="0"/>
          <w:marRight w:val="0"/>
          <w:marTop w:val="0"/>
          <w:marBottom w:val="0"/>
          <w:divBdr>
            <w:top w:val="none" w:sz="0" w:space="0" w:color="auto"/>
            <w:left w:val="none" w:sz="0" w:space="0" w:color="auto"/>
            <w:bottom w:val="none" w:sz="0" w:space="0" w:color="auto"/>
            <w:right w:val="none" w:sz="0" w:space="0" w:color="auto"/>
          </w:divBdr>
        </w:div>
        <w:div w:id="362830275">
          <w:marLeft w:val="0"/>
          <w:marRight w:val="0"/>
          <w:marTop w:val="0"/>
          <w:marBottom w:val="0"/>
          <w:divBdr>
            <w:top w:val="none" w:sz="0" w:space="0" w:color="auto"/>
            <w:left w:val="none" w:sz="0" w:space="0" w:color="auto"/>
            <w:bottom w:val="none" w:sz="0" w:space="0" w:color="auto"/>
            <w:right w:val="none" w:sz="0" w:space="0" w:color="auto"/>
          </w:divBdr>
        </w:div>
        <w:div w:id="362830276">
          <w:marLeft w:val="0"/>
          <w:marRight w:val="0"/>
          <w:marTop w:val="0"/>
          <w:marBottom w:val="0"/>
          <w:divBdr>
            <w:top w:val="none" w:sz="0" w:space="0" w:color="auto"/>
            <w:left w:val="none" w:sz="0" w:space="0" w:color="auto"/>
            <w:bottom w:val="none" w:sz="0" w:space="0" w:color="auto"/>
            <w:right w:val="none" w:sz="0" w:space="0" w:color="auto"/>
          </w:divBdr>
        </w:div>
        <w:div w:id="362830279">
          <w:marLeft w:val="0"/>
          <w:marRight w:val="0"/>
          <w:marTop w:val="0"/>
          <w:marBottom w:val="0"/>
          <w:divBdr>
            <w:top w:val="none" w:sz="0" w:space="0" w:color="auto"/>
            <w:left w:val="none" w:sz="0" w:space="0" w:color="auto"/>
            <w:bottom w:val="none" w:sz="0" w:space="0" w:color="auto"/>
            <w:right w:val="none" w:sz="0" w:space="0" w:color="auto"/>
          </w:divBdr>
        </w:div>
        <w:div w:id="362830283">
          <w:marLeft w:val="0"/>
          <w:marRight w:val="0"/>
          <w:marTop w:val="0"/>
          <w:marBottom w:val="0"/>
          <w:divBdr>
            <w:top w:val="none" w:sz="0" w:space="0" w:color="auto"/>
            <w:left w:val="none" w:sz="0" w:space="0" w:color="auto"/>
            <w:bottom w:val="none" w:sz="0" w:space="0" w:color="auto"/>
            <w:right w:val="none" w:sz="0" w:space="0" w:color="auto"/>
          </w:divBdr>
        </w:div>
        <w:div w:id="362830285">
          <w:marLeft w:val="0"/>
          <w:marRight w:val="0"/>
          <w:marTop w:val="0"/>
          <w:marBottom w:val="0"/>
          <w:divBdr>
            <w:top w:val="none" w:sz="0" w:space="0" w:color="auto"/>
            <w:left w:val="none" w:sz="0" w:space="0" w:color="auto"/>
            <w:bottom w:val="none" w:sz="0" w:space="0" w:color="auto"/>
            <w:right w:val="none" w:sz="0" w:space="0" w:color="auto"/>
          </w:divBdr>
        </w:div>
        <w:div w:id="362830286">
          <w:marLeft w:val="0"/>
          <w:marRight w:val="0"/>
          <w:marTop w:val="0"/>
          <w:marBottom w:val="0"/>
          <w:divBdr>
            <w:top w:val="none" w:sz="0" w:space="0" w:color="auto"/>
            <w:left w:val="none" w:sz="0" w:space="0" w:color="auto"/>
            <w:bottom w:val="none" w:sz="0" w:space="0" w:color="auto"/>
            <w:right w:val="none" w:sz="0" w:space="0" w:color="auto"/>
          </w:divBdr>
        </w:div>
        <w:div w:id="362830287">
          <w:marLeft w:val="0"/>
          <w:marRight w:val="0"/>
          <w:marTop w:val="0"/>
          <w:marBottom w:val="0"/>
          <w:divBdr>
            <w:top w:val="none" w:sz="0" w:space="0" w:color="auto"/>
            <w:left w:val="none" w:sz="0" w:space="0" w:color="auto"/>
            <w:bottom w:val="none" w:sz="0" w:space="0" w:color="auto"/>
            <w:right w:val="none" w:sz="0" w:space="0" w:color="auto"/>
          </w:divBdr>
        </w:div>
        <w:div w:id="362830291">
          <w:marLeft w:val="0"/>
          <w:marRight w:val="0"/>
          <w:marTop w:val="0"/>
          <w:marBottom w:val="0"/>
          <w:divBdr>
            <w:top w:val="none" w:sz="0" w:space="0" w:color="auto"/>
            <w:left w:val="none" w:sz="0" w:space="0" w:color="auto"/>
            <w:bottom w:val="none" w:sz="0" w:space="0" w:color="auto"/>
            <w:right w:val="none" w:sz="0" w:space="0" w:color="auto"/>
          </w:divBdr>
        </w:div>
        <w:div w:id="362830295">
          <w:marLeft w:val="0"/>
          <w:marRight w:val="0"/>
          <w:marTop w:val="0"/>
          <w:marBottom w:val="0"/>
          <w:divBdr>
            <w:top w:val="none" w:sz="0" w:space="0" w:color="auto"/>
            <w:left w:val="none" w:sz="0" w:space="0" w:color="auto"/>
            <w:bottom w:val="none" w:sz="0" w:space="0" w:color="auto"/>
            <w:right w:val="none" w:sz="0" w:space="0" w:color="auto"/>
          </w:divBdr>
        </w:div>
        <w:div w:id="362830296">
          <w:marLeft w:val="0"/>
          <w:marRight w:val="0"/>
          <w:marTop w:val="0"/>
          <w:marBottom w:val="0"/>
          <w:divBdr>
            <w:top w:val="none" w:sz="0" w:space="0" w:color="auto"/>
            <w:left w:val="none" w:sz="0" w:space="0" w:color="auto"/>
            <w:bottom w:val="none" w:sz="0" w:space="0" w:color="auto"/>
            <w:right w:val="none" w:sz="0" w:space="0" w:color="auto"/>
          </w:divBdr>
        </w:div>
        <w:div w:id="362830298">
          <w:marLeft w:val="0"/>
          <w:marRight w:val="0"/>
          <w:marTop w:val="0"/>
          <w:marBottom w:val="0"/>
          <w:divBdr>
            <w:top w:val="none" w:sz="0" w:space="0" w:color="auto"/>
            <w:left w:val="none" w:sz="0" w:space="0" w:color="auto"/>
            <w:bottom w:val="none" w:sz="0" w:space="0" w:color="auto"/>
            <w:right w:val="none" w:sz="0" w:space="0" w:color="auto"/>
          </w:divBdr>
        </w:div>
        <w:div w:id="362830299">
          <w:marLeft w:val="0"/>
          <w:marRight w:val="0"/>
          <w:marTop w:val="0"/>
          <w:marBottom w:val="0"/>
          <w:divBdr>
            <w:top w:val="none" w:sz="0" w:space="0" w:color="auto"/>
            <w:left w:val="none" w:sz="0" w:space="0" w:color="auto"/>
            <w:bottom w:val="none" w:sz="0" w:space="0" w:color="auto"/>
            <w:right w:val="none" w:sz="0" w:space="0" w:color="auto"/>
          </w:divBdr>
        </w:div>
        <w:div w:id="362830300">
          <w:marLeft w:val="0"/>
          <w:marRight w:val="0"/>
          <w:marTop w:val="0"/>
          <w:marBottom w:val="0"/>
          <w:divBdr>
            <w:top w:val="none" w:sz="0" w:space="0" w:color="auto"/>
            <w:left w:val="none" w:sz="0" w:space="0" w:color="auto"/>
            <w:bottom w:val="none" w:sz="0" w:space="0" w:color="auto"/>
            <w:right w:val="none" w:sz="0" w:space="0" w:color="auto"/>
          </w:divBdr>
        </w:div>
        <w:div w:id="362830301">
          <w:marLeft w:val="0"/>
          <w:marRight w:val="0"/>
          <w:marTop w:val="0"/>
          <w:marBottom w:val="0"/>
          <w:divBdr>
            <w:top w:val="none" w:sz="0" w:space="0" w:color="auto"/>
            <w:left w:val="none" w:sz="0" w:space="0" w:color="auto"/>
            <w:bottom w:val="none" w:sz="0" w:space="0" w:color="auto"/>
            <w:right w:val="none" w:sz="0" w:space="0" w:color="auto"/>
          </w:divBdr>
        </w:div>
        <w:div w:id="362830304">
          <w:marLeft w:val="0"/>
          <w:marRight w:val="0"/>
          <w:marTop w:val="0"/>
          <w:marBottom w:val="0"/>
          <w:divBdr>
            <w:top w:val="none" w:sz="0" w:space="0" w:color="auto"/>
            <w:left w:val="none" w:sz="0" w:space="0" w:color="auto"/>
            <w:bottom w:val="none" w:sz="0" w:space="0" w:color="auto"/>
            <w:right w:val="none" w:sz="0" w:space="0" w:color="auto"/>
          </w:divBdr>
        </w:div>
        <w:div w:id="362830306">
          <w:marLeft w:val="0"/>
          <w:marRight w:val="0"/>
          <w:marTop w:val="0"/>
          <w:marBottom w:val="0"/>
          <w:divBdr>
            <w:top w:val="none" w:sz="0" w:space="0" w:color="auto"/>
            <w:left w:val="none" w:sz="0" w:space="0" w:color="auto"/>
            <w:bottom w:val="none" w:sz="0" w:space="0" w:color="auto"/>
            <w:right w:val="none" w:sz="0" w:space="0" w:color="auto"/>
          </w:divBdr>
        </w:div>
        <w:div w:id="362830308">
          <w:marLeft w:val="0"/>
          <w:marRight w:val="0"/>
          <w:marTop w:val="0"/>
          <w:marBottom w:val="0"/>
          <w:divBdr>
            <w:top w:val="none" w:sz="0" w:space="0" w:color="auto"/>
            <w:left w:val="none" w:sz="0" w:space="0" w:color="auto"/>
            <w:bottom w:val="none" w:sz="0" w:space="0" w:color="auto"/>
            <w:right w:val="none" w:sz="0" w:space="0" w:color="auto"/>
          </w:divBdr>
        </w:div>
        <w:div w:id="362830309">
          <w:marLeft w:val="0"/>
          <w:marRight w:val="0"/>
          <w:marTop w:val="0"/>
          <w:marBottom w:val="0"/>
          <w:divBdr>
            <w:top w:val="none" w:sz="0" w:space="0" w:color="auto"/>
            <w:left w:val="none" w:sz="0" w:space="0" w:color="auto"/>
            <w:bottom w:val="none" w:sz="0" w:space="0" w:color="auto"/>
            <w:right w:val="none" w:sz="0" w:space="0" w:color="auto"/>
          </w:divBdr>
        </w:div>
        <w:div w:id="362830310">
          <w:marLeft w:val="0"/>
          <w:marRight w:val="0"/>
          <w:marTop w:val="0"/>
          <w:marBottom w:val="0"/>
          <w:divBdr>
            <w:top w:val="none" w:sz="0" w:space="0" w:color="auto"/>
            <w:left w:val="none" w:sz="0" w:space="0" w:color="auto"/>
            <w:bottom w:val="none" w:sz="0" w:space="0" w:color="auto"/>
            <w:right w:val="none" w:sz="0" w:space="0" w:color="auto"/>
          </w:divBdr>
        </w:div>
      </w:divsChild>
    </w:div>
    <w:div w:id="362830270">
      <w:marLeft w:val="0"/>
      <w:marRight w:val="0"/>
      <w:marTop w:val="0"/>
      <w:marBottom w:val="0"/>
      <w:divBdr>
        <w:top w:val="none" w:sz="0" w:space="0" w:color="auto"/>
        <w:left w:val="none" w:sz="0" w:space="0" w:color="auto"/>
        <w:bottom w:val="none" w:sz="0" w:space="0" w:color="auto"/>
        <w:right w:val="none" w:sz="0" w:space="0" w:color="auto"/>
      </w:divBdr>
      <w:divsChild>
        <w:div w:id="362830250">
          <w:marLeft w:val="0"/>
          <w:marRight w:val="0"/>
          <w:marTop w:val="0"/>
          <w:marBottom w:val="0"/>
          <w:divBdr>
            <w:top w:val="none" w:sz="0" w:space="0" w:color="auto"/>
            <w:left w:val="none" w:sz="0" w:space="0" w:color="auto"/>
            <w:bottom w:val="none" w:sz="0" w:space="0" w:color="auto"/>
            <w:right w:val="none" w:sz="0" w:space="0" w:color="auto"/>
          </w:divBdr>
        </w:div>
        <w:div w:id="362830251">
          <w:marLeft w:val="0"/>
          <w:marRight w:val="0"/>
          <w:marTop w:val="0"/>
          <w:marBottom w:val="0"/>
          <w:divBdr>
            <w:top w:val="none" w:sz="0" w:space="0" w:color="auto"/>
            <w:left w:val="none" w:sz="0" w:space="0" w:color="auto"/>
            <w:bottom w:val="none" w:sz="0" w:space="0" w:color="auto"/>
            <w:right w:val="none" w:sz="0" w:space="0" w:color="auto"/>
          </w:divBdr>
        </w:div>
        <w:div w:id="362830252">
          <w:marLeft w:val="0"/>
          <w:marRight w:val="0"/>
          <w:marTop w:val="0"/>
          <w:marBottom w:val="0"/>
          <w:divBdr>
            <w:top w:val="none" w:sz="0" w:space="0" w:color="auto"/>
            <w:left w:val="none" w:sz="0" w:space="0" w:color="auto"/>
            <w:bottom w:val="none" w:sz="0" w:space="0" w:color="auto"/>
            <w:right w:val="none" w:sz="0" w:space="0" w:color="auto"/>
          </w:divBdr>
        </w:div>
        <w:div w:id="362830254">
          <w:marLeft w:val="0"/>
          <w:marRight w:val="0"/>
          <w:marTop w:val="0"/>
          <w:marBottom w:val="0"/>
          <w:divBdr>
            <w:top w:val="none" w:sz="0" w:space="0" w:color="auto"/>
            <w:left w:val="none" w:sz="0" w:space="0" w:color="auto"/>
            <w:bottom w:val="none" w:sz="0" w:space="0" w:color="auto"/>
            <w:right w:val="none" w:sz="0" w:space="0" w:color="auto"/>
          </w:divBdr>
        </w:div>
        <w:div w:id="362830255">
          <w:marLeft w:val="0"/>
          <w:marRight w:val="0"/>
          <w:marTop w:val="0"/>
          <w:marBottom w:val="0"/>
          <w:divBdr>
            <w:top w:val="none" w:sz="0" w:space="0" w:color="auto"/>
            <w:left w:val="none" w:sz="0" w:space="0" w:color="auto"/>
            <w:bottom w:val="none" w:sz="0" w:space="0" w:color="auto"/>
            <w:right w:val="none" w:sz="0" w:space="0" w:color="auto"/>
          </w:divBdr>
        </w:div>
        <w:div w:id="362830258">
          <w:marLeft w:val="0"/>
          <w:marRight w:val="0"/>
          <w:marTop w:val="0"/>
          <w:marBottom w:val="0"/>
          <w:divBdr>
            <w:top w:val="none" w:sz="0" w:space="0" w:color="auto"/>
            <w:left w:val="none" w:sz="0" w:space="0" w:color="auto"/>
            <w:bottom w:val="none" w:sz="0" w:space="0" w:color="auto"/>
            <w:right w:val="none" w:sz="0" w:space="0" w:color="auto"/>
          </w:divBdr>
        </w:div>
        <w:div w:id="362830269">
          <w:marLeft w:val="0"/>
          <w:marRight w:val="0"/>
          <w:marTop w:val="0"/>
          <w:marBottom w:val="0"/>
          <w:divBdr>
            <w:top w:val="none" w:sz="0" w:space="0" w:color="auto"/>
            <w:left w:val="none" w:sz="0" w:space="0" w:color="auto"/>
            <w:bottom w:val="none" w:sz="0" w:space="0" w:color="auto"/>
            <w:right w:val="none" w:sz="0" w:space="0" w:color="auto"/>
          </w:divBdr>
        </w:div>
        <w:div w:id="362830273">
          <w:marLeft w:val="0"/>
          <w:marRight w:val="0"/>
          <w:marTop w:val="0"/>
          <w:marBottom w:val="0"/>
          <w:divBdr>
            <w:top w:val="none" w:sz="0" w:space="0" w:color="auto"/>
            <w:left w:val="none" w:sz="0" w:space="0" w:color="auto"/>
            <w:bottom w:val="none" w:sz="0" w:space="0" w:color="auto"/>
            <w:right w:val="none" w:sz="0" w:space="0" w:color="auto"/>
          </w:divBdr>
        </w:div>
        <w:div w:id="362830278">
          <w:marLeft w:val="0"/>
          <w:marRight w:val="0"/>
          <w:marTop w:val="0"/>
          <w:marBottom w:val="0"/>
          <w:divBdr>
            <w:top w:val="none" w:sz="0" w:space="0" w:color="auto"/>
            <w:left w:val="none" w:sz="0" w:space="0" w:color="auto"/>
            <w:bottom w:val="none" w:sz="0" w:space="0" w:color="auto"/>
            <w:right w:val="none" w:sz="0" w:space="0" w:color="auto"/>
          </w:divBdr>
        </w:div>
        <w:div w:id="362830281">
          <w:marLeft w:val="0"/>
          <w:marRight w:val="0"/>
          <w:marTop w:val="0"/>
          <w:marBottom w:val="0"/>
          <w:divBdr>
            <w:top w:val="none" w:sz="0" w:space="0" w:color="auto"/>
            <w:left w:val="none" w:sz="0" w:space="0" w:color="auto"/>
            <w:bottom w:val="none" w:sz="0" w:space="0" w:color="auto"/>
            <w:right w:val="none" w:sz="0" w:space="0" w:color="auto"/>
          </w:divBdr>
        </w:div>
        <w:div w:id="362830284">
          <w:marLeft w:val="0"/>
          <w:marRight w:val="0"/>
          <w:marTop w:val="0"/>
          <w:marBottom w:val="0"/>
          <w:divBdr>
            <w:top w:val="none" w:sz="0" w:space="0" w:color="auto"/>
            <w:left w:val="none" w:sz="0" w:space="0" w:color="auto"/>
            <w:bottom w:val="none" w:sz="0" w:space="0" w:color="auto"/>
            <w:right w:val="none" w:sz="0" w:space="0" w:color="auto"/>
          </w:divBdr>
        </w:div>
        <w:div w:id="362830290">
          <w:marLeft w:val="0"/>
          <w:marRight w:val="0"/>
          <w:marTop w:val="0"/>
          <w:marBottom w:val="0"/>
          <w:divBdr>
            <w:top w:val="none" w:sz="0" w:space="0" w:color="auto"/>
            <w:left w:val="none" w:sz="0" w:space="0" w:color="auto"/>
            <w:bottom w:val="none" w:sz="0" w:space="0" w:color="auto"/>
            <w:right w:val="none" w:sz="0" w:space="0" w:color="auto"/>
          </w:divBdr>
        </w:div>
        <w:div w:id="362830292">
          <w:marLeft w:val="0"/>
          <w:marRight w:val="0"/>
          <w:marTop w:val="0"/>
          <w:marBottom w:val="0"/>
          <w:divBdr>
            <w:top w:val="none" w:sz="0" w:space="0" w:color="auto"/>
            <w:left w:val="none" w:sz="0" w:space="0" w:color="auto"/>
            <w:bottom w:val="none" w:sz="0" w:space="0" w:color="auto"/>
            <w:right w:val="none" w:sz="0" w:space="0" w:color="auto"/>
          </w:divBdr>
        </w:div>
        <w:div w:id="362830303">
          <w:marLeft w:val="0"/>
          <w:marRight w:val="0"/>
          <w:marTop w:val="0"/>
          <w:marBottom w:val="0"/>
          <w:divBdr>
            <w:top w:val="none" w:sz="0" w:space="0" w:color="auto"/>
            <w:left w:val="none" w:sz="0" w:space="0" w:color="auto"/>
            <w:bottom w:val="none" w:sz="0" w:space="0" w:color="auto"/>
            <w:right w:val="none" w:sz="0" w:space="0" w:color="auto"/>
          </w:divBdr>
        </w:div>
        <w:div w:id="362830307">
          <w:marLeft w:val="0"/>
          <w:marRight w:val="0"/>
          <w:marTop w:val="0"/>
          <w:marBottom w:val="0"/>
          <w:divBdr>
            <w:top w:val="none" w:sz="0" w:space="0" w:color="auto"/>
            <w:left w:val="none" w:sz="0" w:space="0" w:color="auto"/>
            <w:bottom w:val="none" w:sz="0" w:space="0" w:color="auto"/>
            <w:right w:val="none" w:sz="0" w:space="0" w:color="auto"/>
          </w:divBdr>
        </w:div>
      </w:divsChild>
    </w:div>
    <w:div w:id="362830282">
      <w:marLeft w:val="0"/>
      <w:marRight w:val="0"/>
      <w:marTop w:val="0"/>
      <w:marBottom w:val="0"/>
      <w:divBdr>
        <w:top w:val="none" w:sz="0" w:space="0" w:color="auto"/>
        <w:left w:val="none" w:sz="0" w:space="0" w:color="auto"/>
        <w:bottom w:val="none" w:sz="0" w:space="0" w:color="auto"/>
        <w:right w:val="none" w:sz="0" w:space="0" w:color="auto"/>
      </w:divBdr>
      <w:divsChild>
        <w:div w:id="362830288">
          <w:marLeft w:val="0"/>
          <w:marRight w:val="0"/>
          <w:marTop w:val="0"/>
          <w:marBottom w:val="0"/>
          <w:divBdr>
            <w:top w:val="none" w:sz="0" w:space="0" w:color="auto"/>
            <w:left w:val="none" w:sz="0" w:space="0" w:color="auto"/>
            <w:bottom w:val="none" w:sz="0" w:space="0" w:color="auto"/>
            <w:right w:val="none" w:sz="0" w:space="0" w:color="auto"/>
          </w:divBdr>
          <w:divsChild>
            <w:div w:id="362830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2830293">
      <w:marLeft w:val="0"/>
      <w:marRight w:val="0"/>
      <w:marTop w:val="0"/>
      <w:marBottom w:val="0"/>
      <w:divBdr>
        <w:top w:val="none" w:sz="0" w:space="0" w:color="auto"/>
        <w:left w:val="none" w:sz="0" w:space="0" w:color="auto"/>
        <w:bottom w:val="none" w:sz="0" w:space="0" w:color="auto"/>
        <w:right w:val="none" w:sz="0" w:space="0" w:color="auto"/>
      </w:divBdr>
      <w:divsChild>
        <w:div w:id="362830253">
          <w:marLeft w:val="0"/>
          <w:marRight w:val="0"/>
          <w:marTop w:val="0"/>
          <w:marBottom w:val="0"/>
          <w:divBdr>
            <w:top w:val="none" w:sz="0" w:space="0" w:color="auto"/>
            <w:left w:val="none" w:sz="0" w:space="0" w:color="auto"/>
            <w:bottom w:val="none" w:sz="0" w:space="0" w:color="auto"/>
            <w:right w:val="none" w:sz="0" w:space="0" w:color="auto"/>
          </w:divBdr>
        </w:div>
      </w:divsChild>
    </w:div>
    <w:div w:id="362830294">
      <w:marLeft w:val="0"/>
      <w:marRight w:val="0"/>
      <w:marTop w:val="0"/>
      <w:marBottom w:val="0"/>
      <w:divBdr>
        <w:top w:val="none" w:sz="0" w:space="0" w:color="auto"/>
        <w:left w:val="none" w:sz="0" w:space="0" w:color="auto"/>
        <w:bottom w:val="none" w:sz="0" w:space="0" w:color="auto"/>
        <w:right w:val="none" w:sz="0" w:space="0" w:color="auto"/>
      </w:divBdr>
      <w:divsChild>
        <w:div w:id="362830277">
          <w:marLeft w:val="0"/>
          <w:marRight w:val="0"/>
          <w:marTop w:val="0"/>
          <w:marBottom w:val="0"/>
          <w:divBdr>
            <w:top w:val="none" w:sz="0" w:space="0" w:color="auto"/>
            <w:left w:val="none" w:sz="0" w:space="0" w:color="auto"/>
            <w:bottom w:val="none" w:sz="0" w:space="0" w:color="auto"/>
            <w:right w:val="none" w:sz="0" w:space="0" w:color="auto"/>
          </w:divBdr>
          <w:divsChild>
            <w:div w:id="362830264">
              <w:marLeft w:val="0"/>
              <w:marRight w:val="0"/>
              <w:marTop w:val="0"/>
              <w:marBottom w:val="0"/>
              <w:divBdr>
                <w:top w:val="none" w:sz="0" w:space="0" w:color="auto"/>
                <w:left w:val="none" w:sz="0" w:space="0" w:color="auto"/>
                <w:bottom w:val="none" w:sz="0" w:space="0" w:color="auto"/>
                <w:right w:val="none" w:sz="0" w:space="0" w:color="auto"/>
              </w:divBdr>
            </w:div>
            <w:div w:id="362830271">
              <w:marLeft w:val="0"/>
              <w:marRight w:val="0"/>
              <w:marTop w:val="0"/>
              <w:marBottom w:val="0"/>
              <w:divBdr>
                <w:top w:val="none" w:sz="0" w:space="0" w:color="auto"/>
                <w:left w:val="none" w:sz="0" w:space="0" w:color="auto"/>
                <w:bottom w:val="none" w:sz="0" w:space="0" w:color="auto"/>
                <w:right w:val="none" w:sz="0" w:space="0" w:color="auto"/>
              </w:divBdr>
            </w:div>
            <w:div w:id="362830280">
              <w:marLeft w:val="0"/>
              <w:marRight w:val="0"/>
              <w:marTop w:val="0"/>
              <w:marBottom w:val="0"/>
              <w:divBdr>
                <w:top w:val="none" w:sz="0" w:space="0" w:color="auto"/>
                <w:left w:val="none" w:sz="0" w:space="0" w:color="auto"/>
                <w:bottom w:val="none" w:sz="0" w:space="0" w:color="auto"/>
                <w:right w:val="none" w:sz="0" w:space="0" w:color="auto"/>
              </w:divBdr>
            </w:div>
            <w:div w:id="362830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2830297">
      <w:marLeft w:val="0"/>
      <w:marRight w:val="0"/>
      <w:marTop w:val="0"/>
      <w:marBottom w:val="0"/>
      <w:divBdr>
        <w:top w:val="none" w:sz="0" w:space="0" w:color="auto"/>
        <w:left w:val="none" w:sz="0" w:space="0" w:color="auto"/>
        <w:bottom w:val="none" w:sz="0" w:space="0" w:color="auto"/>
        <w:right w:val="none" w:sz="0" w:space="0" w:color="auto"/>
      </w:divBdr>
      <w:divsChild>
        <w:div w:id="362830289">
          <w:marLeft w:val="0"/>
          <w:marRight w:val="0"/>
          <w:marTop w:val="0"/>
          <w:marBottom w:val="0"/>
          <w:divBdr>
            <w:top w:val="none" w:sz="0" w:space="0" w:color="auto"/>
            <w:left w:val="none" w:sz="0" w:space="0" w:color="auto"/>
            <w:bottom w:val="none" w:sz="0" w:space="0" w:color="auto"/>
            <w:right w:val="none" w:sz="0" w:space="0" w:color="auto"/>
          </w:divBdr>
        </w:div>
      </w:divsChild>
    </w:div>
    <w:div w:id="362830311">
      <w:marLeft w:val="0"/>
      <w:marRight w:val="0"/>
      <w:marTop w:val="0"/>
      <w:marBottom w:val="0"/>
      <w:divBdr>
        <w:top w:val="none" w:sz="0" w:space="0" w:color="auto"/>
        <w:left w:val="none" w:sz="0" w:space="0" w:color="auto"/>
        <w:bottom w:val="none" w:sz="0" w:space="0" w:color="auto"/>
        <w:right w:val="none" w:sz="0" w:space="0" w:color="auto"/>
      </w:divBdr>
    </w:div>
    <w:div w:id="362830312">
      <w:marLeft w:val="0"/>
      <w:marRight w:val="0"/>
      <w:marTop w:val="0"/>
      <w:marBottom w:val="0"/>
      <w:divBdr>
        <w:top w:val="none" w:sz="0" w:space="0" w:color="auto"/>
        <w:left w:val="none" w:sz="0" w:space="0" w:color="auto"/>
        <w:bottom w:val="none" w:sz="0" w:space="0" w:color="auto"/>
        <w:right w:val="none" w:sz="0" w:space="0" w:color="auto"/>
      </w:divBdr>
    </w:div>
    <w:div w:id="362830313">
      <w:marLeft w:val="0"/>
      <w:marRight w:val="0"/>
      <w:marTop w:val="0"/>
      <w:marBottom w:val="0"/>
      <w:divBdr>
        <w:top w:val="none" w:sz="0" w:space="0" w:color="auto"/>
        <w:left w:val="none" w:sz="0" w:space="0" w:color="auto"/>
        <w:bottom w:val="none" w:sz="0" w:space="0" w:color="auto"/>
        <w:right w:val="none" w:sz="0" w:space="0" w:color="auto"/>
      </w:divBdr>
      <w:divsChild>
        <w:div w:id="36283030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Office_Word_Document1.docx"/><Relationship Id="rId13" Type="http://schemas.openxmlformats.org/officeDocument/2006/relationships/footer" Target="footer2.xml"/><Relationship Id="rId18" Type="http://schemas.openxmlformats.org/officeDocument/2006/relationships/image" Target="media/image5.jpeg"/><Relationship Id="rId3" Type="http://schemas.openxmlformats.org/officeDocument/2006/relationships/settings" Target="settings.xml"/><Relationship Id="rId21" Type="http://schemas.openxmlformats.org/officeDocument/2006/relationships/image" Target="media/image8.jpeg"/><Relationship Id="rId7" Type="http://schemas.openxmlformats.org/officeDocument/2006/relationships/image" Target="media/image1.emf"/><Relationship Id="rId12" Type="http://schemas.openxmlformats.org/officeDocument/2006/relationships/footer" Target="footer1.xml"/><Relationship Id="rId17" Type="http://schemas.openxmlformats.org/officeDocument/2006/relationships/package" Target="embeddings/Microsoft_Office_Word_Document4.docx"/><Relationship Id="rId2" Type="http://schemas.openxmlformats.org/officeDocument/2006/relationships/styles" Target="styles.xml"/><Relationship Id="rId16" Type="http://schemas.openxmlformats.org/officeDocument/2006/relationships/image" Target="media/image4.emf"/><Relationship Id="rId20" Type="http://schemas.openxmlformats.org/officeDocument/2006/relationships/image" Target="media/image7.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package" Target="embeddings/Microsoft_Office_Word_Document3.docx"/><Relationship Id="rId23" Type="http://schemas.openxmlformats.org/officeDocument/2006/relationships/theme" Target="theme/theme1.xml"/><Relationship Id="rId10" Type="http://schemas.openxmlformats.org/officeDocument/2006/relationships/package" Target="embeddings/Microsoft_Office_Word_Document2.docx"/><Relationship Id="rId19"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3.emf"/><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17</TotalTime>
  <Pages>8</Pages>
  <Words>2386</Words>
  <Characters>13602</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3GPP TSG-RAN WG1 #56</vt:lpstr>
    </vt:vector>
  </TitlesOfParts>
  <Company>Qualcomm Inc.</Company>
  <LinksUpToDate>false</LinksUpToDate>
  <CharactersWithSpaces>15957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#56</dc:title>
  <dc:subject/>
  <dc:creator>Qualcomm Europe</dc:creator>
  <cp:keywords/>
  <dc:description/>
  <cp:lastModifiedBy>Aamod Khandekar</cp:lastModifiedBy>
  <cp:revision>5</cp:revision>
  <cp:lastPrinted>2009-03-24T12:09:00Z</cp:lastPrinted>
  <dcterms:created xsi:type="dcterms:W3CDTF">2009-03-25T00:28:00Z</dcterms:created>
  <dcterms:modified xsi:type="dcterms:W3CDTF">2009-03-25T01:21:00Z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TWinEqns">
    <vt:bool>true</vt:bool>
  </property>
  <property fmtid="{D5CDD505-2E9C-101B-9397-08002B2CF9AE}" pid="4" name="_AdHocReviewCycleID">
    <vt:i4>860818737</vt:i4>
  </property>
  <property fmtid="{D5CDD505-2E9C-101B-9397-08002B2CF9AE}" pid="5" name="_EmailSubject">
    <vt:lpwstr>updated results</vt:lpwstr>
  </property>
  <property fmtid="{D5CDD505-2E9C-101B-9397-08002B2CF9AE}" pid="6" name="_AuthorEmail">
    <vt:lpwstr>asampath@qualcomm.com</vt:lpwstr>
  </property>
  <property fmtid="{D5CDD505-2E9C-101B-9397-08002B2CF9AE}" pid="7" name="_AuthorEmailDisplayName">
    <vt:lpwstr>Sampath, Ashwin</vt:lpwstr>
  </property>
  <property fmtid="{D5CDD505-2E9C-101B-9397-08002B2CF9AE}" pid="8" name="_PreviousAdHocReviewCycleID">
    <vt:i4>-610676347</vt:i4>
  </property>
  <property fmtid="{D5CDD505-2E9C-101B-9397-08002B2CF9AE}" pid="9" name="_ReviewingToolsShownOnce">
    <vt:lpwstr/>
  </property>
</Properties>
</file>